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5D74" w:rsidRDefault="006A5D74" w:rsidP="005D6429">
      <w:pPr>
        <w:pStyle w:val="Sinespaciado"/>
        <w:rPr>
          <w:b/>
          <w:sz w:val="32"/>
          <w:szCs w:val="32"/>
        </w:rPr>
      </w:pPr>
      <w:bookmarkStart w:id="0" w:name="_GoBack"/>
      <w:bookmarkEnd w:id="0"/>
    </w:p>
    <w:p w:rsidR="006A5D74" w:rsidRDefault="006A5D74" w:rsidP="006A5D74">
      <w:pPr>
        <w:pStyle w:val="Ttulo"/>
      </w:pPr>
      <w:r>
        <w:rPr>
          <w:noProof/>
          <w:lang w:eastAsia="es-MX"/>
        </w:rPr>
        <w:drawing>
          <wp:inline distT="0" distB="0" distL="0" distR="0" wp14:anchorId="07ED1E82" wp14:editId="2EB80B7D">
            <wp:extent cx="1920150" cy="1695450"/>
            <wp:effectExtent l="0" t="0" r="0" b="0"/>
            <wp:docPr id="2" name="Imagen 2" descr="C:\Users\MUMI\Desktop\Fotos\LOGO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UMI\Desktop\Fotos\LOGO PNG.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91392" cy="1758355"/>
                    </a:xfrm>
                    <a:prstGeom prst="rect">
                      <a:avLst/>
                    </a:prstGeom>
                    <a:noFill/>
                    <a:ln>
                      <a:noFill/>
                    </a:ln>
                  </pic:spPr>
                </pic:pic>
              </a:graphicData>
            </a:graphic>
          </wp:inline>
        </w:drawing>
      </w:r>
    </w:p>
    <w:p w:rsidR="006A5D74" w:rsidRDefault="006A5D74" w:rsidP="006A5D74">
      <w:pPr>
        <w:pStyle w:val="Ttulo"/>
        <w:jc w:val="center"/>
      </w:pPr>
      <w:r>
        <w:t>MANUAL DE MEDIDOR DE LUZ</w:t>
      </w:r>
    </w:p>
    <w:p w:rsidR="006A5D74" w:rsidRDefault="006A5D74" w:rsidP="006A5D74">
      <w:pPr>
        <w:pStyle w:val="Ttulo"/>
        <w:jc w:val="center"/>
        <w:rPr>
          <w:rStyle w:val="TtuloCar"/>
          <w:lang w:eastAsia="es-MX"/>
        </w:rPr>
      </w:pPr>
      <w:r>
        <w:t xml:space="preserve">WTM-1100. </w:t>
      </w:r>
      <w:r>
        <w:rPr>
          <w:rStyle w:val="TtuloCar"/>
          <w:lang w:eastAsia="es-MX"/>
        </w:rPr>
        <w:t>WINDOW TINT METER.</w:t>
      </w:r>
    </w:p>
    <w:p w:rsidR="006A5D74" w:rsidRDefault="006A5D74" w:rsidP="005D6429">
      <w:pPr>
        <w:pStyle w:val="Sinespaciado"/>
        <w:rPr>
          <w:b/>
          <w:sz w:val="32"/>
          <w:szCs w:val="32"/>
        </w:rPr>
      </w:pPr>
    </w:p>
    <w:p w:rsidR="00E36082" w:rsidRPr="005D6429" w:rsidRDefault="00E36082" w:rsidP="005D6429">
      <w:pPr>
        <w:pStyle w:val="Sinespaciado"/>
        <w:rPr>
          <w:b/>
          <w:sz w:val="32"/>
          <w:szCs w:val="32"/>
        </w:rPr>
      </w:pPr>
      <w:r w:rsidRPr="005D6429">
        <w:rPr>
          <w:b/>
          <w:sz w:val="32"/>
          <w:szCs w:val="32"/>
        </w:rPr>
        <w:t>Información del dispositivo:</w:t>
      </w:r>
    </w:p>
    <w:p w:rsidR="00BA153B" w:rsidRDefault="005B358A" w:rsidP="00E36082">
      <w:pPr>
        <w:jc w:val="both"/>
      </w:pPr>
      <w:r>
        <w:t>El M</w:t>
      </w:r>
      <w:r w:rsidRPr="005B358A">
        <w:t>edidor</w:t>
      </w:r>
      <w:r>
        <w:t xml:space="preserve"> de</w:t>
      </w:r>
      <w:r w:rsidR="00E36082">
        <w:t xml:space="preserve"> </w:t>
      </w:r>
      <w:r>
        <w:t>Luz</w:t>
      </w:r>
      <w:r w:rsidRPr="005B358A">
        <w:t xml:space="preserve"> es un dispositivo de mano que mide la cantidad de luz que pasa a través de una ventana. Se mide la cantidad total de Transmisión Visual</w:t>
      </w:r>
      <w:r>
        <w:t xml:space="preserve"> de l</w:t>
      </w:r>
      <w:r w:rsidRPr="005B358A">
        <w:t xml:space="preserve">uz (VLT) a través de una ventana y cualquier </w:t>
      </w:r>
      <w:r>
        <w:t>revestimiento (película de tinta</w:t>
      </w:r>
      <w:r w:rsidRPr="005B358A">
        <w:t>) en esa ventana. Esto está diseñado para medir el VLT total de una ventana después de haber sido tratado con la película después de</w:t>
      </w:r>
      <w:r w:rsidR="00E36082">
        <w:t xml:space="preserve"> ser aplicado en la misma. El </w:t>
      </w:r>
      <w:r w:rsidRPr="005B358A">
        <w:t>dispositivo se desliza a través de una ventana parcialmente enrollado hacia abajo, hace sus cálculos, y en cuestión de segundos muestra las lecturas en la pantalla LCD. Las características adicionales incluyen el modo de medición continua y tiene su propia fuente de luz interna, por lo que el metro funcionará de día o de noche.</w:t>
      </w:r>
    </w:p>
    <w:p w:rsidR="00E36082" w:rsidRDefault="00E36082" w:rsidP="00E36082">
      <w:pPr>
        <w:jc w:val="both"/>
      </w:pPr>
      <w:r w:rsidRPr="00E36082">
        <w:t>Aplicable para medir la transmitancia y la neblina de todo tipo de muestras transparentes, translúcidos con plano paralelo (como la fabricación de automóviles, la industria aeroespacial, productos de vidrio, lámina de plástico, lámina, etc.). También puede ser utilizado para determinar la turbiedad y la claridad de la muestra de líquido (agua, bebidas y así sucesivamente).</w:t>
      </w:r>
    </w:p>
    <w:p w:rsidR="00E36082" w:rsidRDefault="00E36082" w:rsidP="00E36082">
      <w:pPr>
        <w:jc w:val="both"/>
      </w:pPr>
    </w:p>
    <w:p w:rsidR="00E36082" w:rsidRPr="005D6429" w:rsidRDefault="00E36082" w:rsidP="00E36082">
      <w:pPr>
        <w:jc w:val="both"/>
        <w:rPr>
          <w:b/>
          <w:sz w:val="28"/>
          <w:szCs w:val="28"/>
        </w:rPr>
      </w:pPr>
      <w:r w:rsidRPr="005D6429">
        <w:rPr>
          <w:b/>
          <w:sz w:val="28"/>
          <w:szCs w:val="28"/>
        </w:rPr>
        <w:t>Características:</w:t>
      </w:r>
    </w:p>
    <w:p w:rsidR="00E36082" w:rsidRDefault="00E36082" w:rsidP="006A5D74">
      <w:pPr>
        <w:pStyle w:val="Prrafodelista"/>
        <w:numPr>
          <w:ilvl w:val="0"/>
          <w:numId w:val="1"/>
        </w:numPr>
        <w:jc w:val="both"/>
      </w:pPr>
      <w:r>
        <w:t>La pantalla digital, amplio rango de medida, alta resolución.</w:t>
      </w:r>
    </w:p>
    <w:p w:rsidR="00E36082" w:rsidRDefault="00E36082" w:rsidP="006A5D74">
      <w:pPr>
        <w:pStyle w:val="Prrafodelista"/>
        <w:numPr>
          <w:ilvl w:val="0"/>
          <w:numId w:val="1"/>
        </w:numPr>
        <w:jc w:val="both"/>
      </w:pPr>
      <w:r>
        <w:t>Los resultados precisos y fiables de lectura.</w:t>
      </w:r>
    </w:p>
    <w:p w:rsidR="00E36082" w:rsidRDefault="00E36082" w:rsidP="006A5D74">
      <w:pPr>
        <w:pStyle w:val="Prrafodelista"/>
        <w:numPr>
          <w:ilvl w:val="0"/>
          <w:numId w:val="1"/>
        </w:numPr>
        <w:jc w:val="both"/>
      </w:pPr>
      <w:r>
        <w:t>Una calibración clave, fácil de usar.</w:t>
      </w:r>
    </w:p>
    <w:p w:rsidR="00E36082" w:rsidRDefault="00E36082" w:rsidP="006A5D74">
      <w:pPr>
        <w:pStyle w:val="Prrafodelista"/>
        <w:numPr>
          <w:ilvl w:val="0"/>
          <w:numId w:val="1"/>
        </w:numPr>
        <w:jc w:val="both"/>
      </w:pPr>
      <w:r>
        <w:t>Estructura sólida, pequeño volumen, peso ligero, exquisito, fácil de llevar.</w:t>
      </w:r>
    </w:p>
    <w:p w:rsidR="00E36082" w:rsidRDefault="00E36082" w:rsidP="006A5D74">
      <w:pPr>
        <w:pStyle w:val="Prrafodelista"/>
        <w:numPr>
          <w:ilvl w:val="0"/>
          <w:numId w:val="1"/>
        </w:numPr>
        <w:jc w:val="both"/>
      </w:pPr>
      <w:r>
        <w:t>Modo de medición continúa.</w:t>
      </w:r>
    </w:p>
    <w:p w:rsidR="00E36082" w:rsidRDefault="00E36082" w:rsidP="006A5D74">
      <w:pPr>
        <w:pStyle w:val="Prrafodelista"/>
        <w:numPr>
          <w:ilvl w:val="0"/>
          <w:numId w:val="1"/>
        </w:numPr>
        <w:jc w:val="both"/>
      </w:pPr>
      <w:r>
        <w:t>Se puede conectar con el ordenador PC mediante el cable opcional y el software para la interfaz RS232C (no incluido en el conjunto).</w:t>
      </w:r>
    </w:p>
    <w:p w:rsidR="00E36082" w:rsidRDefault="00E36082" w:rsidP="006A5D74">
      <w:pPr>
        <w:pStyle w:val="Prrafodelista"/>
        <w:numPr>
          <w:ilvl w:val="0"/>
          <w:numId w:val="1"/>
        </w:numPr>
        <w:jc w:val="both"/>
      </w:pPr>
      <w:r>
        <w:t>Diseñado de acuerdo con GB 2410-80, ASTM D1033-61, k7105-81 JIS y otras normas</w:t>
      </w:r>
    </w:p>
    <w:p w:rsidR="006A5D74" w:rsidRDefault="006A5D74" w:rsidP="00E36082">
      <w:pPr>
        <w:jc w:val="both"/>
      </w:pPr>
    </w:p>
    <w:p w:rsidR="00E36082" w:rsidRPr="005D6429" w:rsidRDefault="00E36082" w:rsidP="00E36082">
      <w:pPr>
        <w:jc w:val="both"/>
        <w:rPr>
          <w:b/>
          <w:sz w:val="28"/>
          <w:szCs w:val="28"/>
        </w:rPr>
      </w:pPr>
      <w:r w:rsidRPr="005D6429">
        <w:rPr>
          <w:b/>
          <w:sz w:val="28"/>
          <w:szCs w:val="28"/>
        </w:rPr>
        <w:t>Especificaciones:</w:t>
      </w:r>
    </w:p>
    <w:p w:rsidR="00E36082" w:rsidRDefault="00E36082" w:rsidP="006A5D74">
      <w:pPr>
        <w:pStyle w:val="Prrafodelista"/>
        <w:numPr>
          <w:ilvl w:val="0"/>
          <w:numId w:val="1"/>
        </w:numPr>
        <w:jc w:val="both"/>
      </w:pPr>
      <w:r>
        <w:t>Pantalla: LCD de 10 mm</w:t>
      </w:r>
    </w:p>
    <w:p w:rsidR="00E36082" w:rsidRDefault="00E36082" w:rsidP="006A5D74">
      <w:pPr>
        <w:pStyle w:val="Prrafodelista"/>
        <w:numPr>
          <w:ilvl w:val="0"/>
          <w:numId w:val="1"/>
        </w:numPr>
        <w:jc w:val="both"/>
      </w:pPr>
      <w:r>
        <w:t>Resolución: 0,1</w:t>
      </w:r>
    </w:p>
    <w:p w:rsidR="00E36082" w:rsidRDefault="00E36082" w:rsidP="006A5D74">
      <w:pPr>
        <w:pStyle w:val="Prrafodelista"/>
        <w:numPr>
          <w:ilvl w:val="0"/>
          <w:numId w:val="1"/>
        </w:numPr>
        <w:jc w:val="both"/>
      </w:pPr>
      <w:r>
        <w:t>Precisión: ≤ 2%</w:t>
      </w:r>
    </w:p>
    <w:p w:rsidR="00E36082" w:rsidRDefault="00E36082" w:rsidP="006A5D74">
      <w:pPr>
        <w:pStyle w:val="Prrafodelista"/>
        <w:numPr>
          <w:ilvl w:val="0"/>
          <w:numId w:val="1"/>
        </w:numPr>
        <w:jc w:val="both"/>
      </w:pPr>
      <w:r>
        <w:t>Longitud de onda: 550 nanómetros</w:t>
      </w:r>
    </w:p>
    <w:p w:rsidR="00E36082" w:rsidRDefault="00E36082" w:rsidP="006A5D74">
      <w:pPr>
        <w:pStyle w:val="Prrafodelista"/>
        <w:numPr>
          <w:ilvl w:val="0"/>
          <w:numId w:val="1"/>
        </w:numPr>
        <w:jc w:val="both"/>
      </w:pPr>
      <w:r>
        <w:t>Rango de medición: 0 ~ 100% de transmisión de luz</w:t>
      </w:r>
    </w:p>
    <w:p w:rsidR="00E36082" w:rsidRDefault="00E36082" w:rsidP="006A5D74">
      <w:pPr>
        <w:pStyle w:val="Prrafodelista"/>
        <w:numPr>
          <w:ilvl w:val="0"/>
          <w:numId w:val="1"/>
        </w:numPr>
        <w:jc w:val="both"/>
      </w:pPr>
      <w:r>
        <w:t>Interfaz: RS-232C (opcional, no incluido en el conjunto)</w:t>
      </w:r>
    </w:p>
    <w:p w:rsidR="00E36082" w:rsidRDefault="00E36082" w:rsidP="006A5D74">
      <w:pPr>
        <w:pStyle w:val="Prrafodelista"/>
        <w:numPr>
          <w:ilvl w:val="0"/>
          <w:numId w:val="1"/>
        </w:numPr>
        <w:jc w:val="both"/>
      </w:pPr>
      <w:r>
        <w:t>Espesor de la muestra: Menos de 18 mm / 0.71inch</w:t>
      </w:r>
    </w:p>
    <w:p w:rsidR="00E36082" w:rsidRDefault="00E36082" w:rsidP="006A5D74">
      <w:pPr>
        <w:pStyle w:val="Prrafodelista"/>
        <w:numPr>
          <w:ilvl w:val="0"/>
          <w:numId w:val="1"/>
        </w:numPr>
        <w:jc w:val="both"/>
      </w:pPr>
      <w:r>
        <w:t>Condiciones de funcionamiento: 0 ~ 50 ° C, &lt;90% de humedad relativa</w:t>
      </w:r>
    </w:p>
    <w:p w:rsidR="00E36082" w:rsidRDefault="00E36082" w:rsidP="006A5D74">
      <w:pPr>
        <w:pStyle w:val="Prrafodelista"/>
        <w:numPr>
          <w:ilvl w:val="0"/>
          <w:numId w:val="1"/>
        </w:numPr>
        <w:jc w:val="both"/>
      </w:pPr>
      <w:r>
        <w:t>Tiempo de prueba: un máximo de 4 segundos</w:t>
      </w:r>
    </w:p>
    <w:p w:rsidR="00E36082" w:rsidRDefault="00E36082" w:rsidP="006A5D74">
      <w:pPr>
        <w:pStyle w:val="Prrafodelista"/>
        <w:numPr>
          <w:ilvl w:val="0"/>
          <w:numId w:val="1"/>
        </w:numPr>
        <w:jc w:val="both"/>
      </w:pPr>
      <w:r>
        <w:t>Efectos de luz difusa: no realizada mediante luz difusa</w:t>
      </w:r>
    </w:p>
    <w:p w:rsidR="00E36082" w:rsidRDefault="00E36082" w:rsidP="006A5D74">
      <w:pPr>
        <w:pStyle w:val="Prrafodelista"/>
        <w:numPr>
          <w:ilvl w:val="0"/>
          <w:numId w:val="1"/>
        </w:numPr>
        <w:jc w:val="both"/>
      </w:pPr>
      <w:r>
        <w:t>Fuente de luz: LED</w:t>
      </w:r>
    </w:p>
    <w:p w:rsidR="00E36082" w:rsidRDefault="00E36082" w:rsidP="006A5D74">
      <w:pPr>
        <w:pStyle w:val="Prrafodelista"/>
        <w:numPr>
          <w:ilvl w:val="0"/>
          <w:numId w:val="1"/>
        </w:numPr>
        <w:jc w:val="both"/>
      </w:pPr>
      <w:r>
        <w:t>Modo de medición: Continuo</w:t>
      </w:r>
    </w:p>
    <w:p w:rsidR="00E36082" w:rsidRDefault="00E36082" w:rsidP="006A5D74">
      <w:pPr>
        <w:pStyle w:val="Prrafodelista"/>
        <w:numPr>
          <w:ilvl w:val="0"/>
          <w:numId w:val="1"/>
        </w:numPr>
        <w:jc w:val="both"/>
      </w:pPr>
      <w:r>
        <w:t>La vida de la lámpara: 10 Años</w:t>
      </w:r>
    </w:p>
    <w:p w:rsidR="00E36082" w:rsidRDefault="00E36082" w:rsidP="006A5D74">
      <w:pPr>
        <w:pStyle w:val="Prrafodelista"/>
        <w:numPr>
          <w:ilvl w:val="0"/>
          <w:numId w:val="1"/>
        </w:numPr>
        <w:jc w:val="both"/>
      </w:pPr>
      <w:r>
        <w:t>Fuente de alimentación: 4 pilas AAA de 1,5 V (no incluidas en el conjunto)</w:t>
      </w:r>
    </w:p>
    <w:p w:rsidR="00E36082" w:rsidRDefault="00E36082" w:rsidP="006A5D74">
      <w:pPr>
        <w:pStyle w:val="Prrafodelista"/>
        <w:numPr>
          <w:ilvl w:val="0"/>
          <w:numId w:val="1"/>
        </w:numPr>
        <w:jc w:val="both"/>
      </w:pPr>
      <w:r>
        <w:t>Peso: 100 g (sin incluir las pilas)</w:t>
      </w:r>
    </w:p>
    <w:p w:rsidR="00E36082" w:rsidRDefault="00E36082" w:rsidP="006A5D74">
      <w:pPr>
        <w:pStyle w:val="Prrafodelista"/>
        <w:numPr>
          <w:ilvl w:val="0"/>
          <w:numId w:val="1"/>
        </w:numPr>
        <w:jc w:val="both"/>
      </w:pPr>
      <w:r>
        <w:t>Dimensiones:</w:t>
      </w:r>
    </w:p>
    <w:p w:rsidR="00E36082" w:rsidRDefault="00E36082" w:rsidP="006A5D74">
      <w:pPr>
        <w:pStyle w:val="Prrafodelista"/>
        <w:jc w:val="both"/>
      </w:pPr>
      <w:r>
        <w:t>Unidad principal: 126 x 65 x 27 mm</w:t>
      </w:r>
    </w:p>
    <w:p w:rsidR="00E36082" w:rsidRDefault="00E36082" w:rsidP="006A5D74">
      <w:pPr>
        <w:pStyle w:val="Prrafodelista"/>
        <w:jc w:val="both"/>
      </w:pPr>
      <w:r>
        <w:t>Sensor: 125 x 38 x 38 mm</w:t>
      </w:r>
    </w:p>
    <w:p w:rsidR="005D6429" w:rsidRPr="005D6429" w:rsidRDefault="005D6429" w:rsidP="005D6429">
      <w:pPr>
        <w:pStyle w:val="Prrafodelista"/>
        <w:jc w:val="both"/>
        <w:rPr>
          <w:b/>
          <w:sz w:val="28"/>
          <w:szCs w:val="28"/>
        </w:rPr>
      </w:pPr>
      <w:r w:rsidRPr="005D6429">
        <w:rPr>
          <w:b/>
          <w:sz w:val="28"/>
          <w:szCs w:val="28"/>
        </w:rPr>
        <w:lastRenderedPageBreak/>
        <w:t>El juego incluye:</w:t>
      </w:r>
    </w:p>
    <w:p w:rsidR="005D6429" w:rsidRDefault="005D6429" w:rsidP="006A5D74">
      <w:pPr>
        <w:pStyle w:val="Prrafodelista"/>
        <w:jc w:val="both"/>
      </w:pPr>
    </w:p>
    <w:p w:rsidR="005D6429" w:rsidRDefault="005D6429" w:rsidP="00C14C44">
      <w:pPr>
        <w:pStyle w:val="Prrafodelista"/>
      </w:pPr>
      <w:r>
        <w:t>1 x Medidor de luz con el sensor.</w:t>
      </w:r>
    </w:p>
    <w:p w:rsidR="005D6429" w:rsidRDefault="005D6429" w:rsidP="00C14C44">
      <w:pPr>
        <w:pStyle w:val="Prrafodelista"/>
      </w:pPr>
      <w:r>
        <w:t>Manual de Operación 1 x Español.</w:t>
      </w:r>
    </w:p>
    <w:p w:rsidR="005D6429" w:rsidRDefault="005D6429" w:rsidP="00C14C44">
      <w:pPr>
        <w:pStyle w:val="Prrafodelista"/>
      </w:pPr>
      <w:r>
        <w:t>Estuche de transporte.</w:t>
      </w:r>
    </w:p>
    <w:p w:rsidR="005D6429" w:rsidRDefault="006A5D74" w:rsidP="00C14C44">
      <w:pPr>
        <w:pStyle w:val="Prrafodelista"/>
      </w:pPr>
      <w:r>
        <w:t xml:space="preserve">Embalaje </w:t>
      </w:r>
      <w:r w:rsidR="005D6429">
        <w:t>estándar de la fábrica.</w:t>
      </w:r>
      <w:r>
        <w:rPr>
          <w:noProof/>
          <w:lang w:eastAsia="es-MX"/>
        </w:rPr>
        <w:drawing>
          <wp:inline distT="0" distB="0" distL="0" distR="0">
            <wp:extent cx="4347210" cy="326072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TM-1100 (WINDOW TINT METE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347210" cy="3260725"/>
                    </a:xfrm>
                    <a:prstGeom prst="rect">
                      <a:avLst/>
                    </a:prstGeom>
                  </pic:spPr>
                </pic:pic>
              </a:graphicData>
            </a:graphic>
          </wp:inline>
        </w:drawing>
      </w:r>
    </w:p>
    <w:p w:rsidR="007E11B8" w:rsidRDefault="007E11B8" w:rsidP="006A5D74">
      <w:pPr>
        <w:pStyle w:val="Prrafodelista"/>
      </w:pPr>
    </w:p>
    <w:p w:rsidR="006A5D74" w:rsidRDefault="007E11B8" w:rsidP="006A5D74">
      <w:pPr>
        <w:pStyle w:val="Prrafodelista"/>
        <w:rPr>
          <w:sz w:val="28"/>
          <w:szCs w:val="28"/>
        </w:rPr>
      </w:pPr>
      <w:r w:rsidRPr="007E11B8">
        <w:rPr>
          <w:b/>
          <w:sz w:val="28"/>
          <w:szCs w:val="28"/>
        </w:rPr>
        <w:t>Como realizar la prueba</w:t>
      </w:r>
      <w:r w:rsidRPr="007E11B8">
        <w:rPr>
          <w:sz w:val="28"/>
          <w:szCs w:val="28"/>
        </w:rPr>
        <w:t>:</w:t>
      </w:r>
    </w:p>
    <w:p w:rsidR="007E11B8" w:rsidRPr="004F2F5E" w:rsidRDefault="007E11B8" w:rsidP="00C14C44">
      <w:pPr>
        <w:pStyle w:val="Prrafodelista"/>
        <w:numPr>
          <w:ilvl w:val="0"/>
          <w:numId w:val="2"/>
        </w:numPr>
        <w:jc w:val="both"/>
      </w:pPr>
      <w:r w:rsidRPr="004F2F5E">
        <w:t>Encender el medidor de luz presionando el botón de encendido (botón de en medio)</w:t>
      </w:r>
    </w:p>
    <w:p w:rsidR="007E11B8" w:rsidRPr="004F2F5E" w:rsidRDefault="00297AEF" w:rsidP="00C14C44">
      <w:pPr>
        <w:pStyle w:val="Prrafodelista"/>
        <w:numPr>
          <w:ilvl w:val="0"/>
          <w:numId w:val="2"/>
        </w:numPr>
        <w:jc w:val="both"/>
      </w:pPr>
      <w:r w:rsidRPr="004F2F5E">
        <w:t>Colocar las 2 sondas en cada cara del vidrio en una línea central del medidor mostrará la transmisión de la luz de esa ventana en una pantalla de fácil de leer. deslice el medidor de forma vertical para quitar el dispositivo y apague la unidad.</w:t>
      </w:r>
    </w:p>
    <w:p w:rsidR="00297AEF" w:rsidRDefault="00297AEF" w:rsidP="00297AEF">
      <w:pPr>
        <w:ind w:left="720"/>
        <w:rPr>
          <w:b/>
          <w:sz w:val="28"/>
          <w:szCs w:val="28"/>
        </w:rPr>
      </w:pPr>
    </w:p>
    <w:p w:rsidR="004F2F5E" w:rsidRDefault="004F2F5E" w:rsidP="00297AEF">
      <w:pPr>
        <w:ind w:left="720"/>
        <w:rPr>
          <w:b/>
          <w:sz w:val="28"/>
          <w:szCs w:val="28"/>
        </w:rPr>
      </w:pPr>
    </w:p>
    <w:p w:rsidR="00297AEF" w:rsidRDefault="00297AEF" w:rsidP="00297AEF">
      <w:pPr>
        <w:ind w:left="720"/>
        <w:rPr>
          <w:b/>
          <w:sz w:val="28"/>
          <w:szCs w:val="28"/>
        </w:rPr>
      </w:pPr>
      <w:r w:rsidRPr="00297AEF">
        <w:rPr>
          <w:b/>
          <w:sz w:val="28"/>
          <w:szCs w:val="28"/>
        </w:rPr>
        <w:lastRenderedPageBreak/>
        <w:t>Cambio de batería</w:t>
      </w:r>
      <w:r>
        <w:rPr>
          <w:b/>
          <w:sz w:val="28"/>
          <w:szCs w:val="28"/>
        </w:rPr>
        <w:t>:</w:t>
      </w:r>
    </w:p>
    <w:p w:rsidR="00297AEF" w:rsidRPr="004F2F5E" w:rsidRDefault="004F2F5E" w:rsidP="00C14C44">
      <w:pPr>
        <w:pStyle w:val="Prrafodelista"/>
        <w:numPr>
          <w:ilvl w:val="0"/>
          <w:numId w:val="4"/>
        </w:numPr>
        <w:jc w:val="both"/>
      </w:pPr>
      <w:r w:rsidRPr="004F2F5E">
        <w:rPr>
          <w:noProof/>
          <w:lang w:eastAsia="es-MX"/>
        </w:rPr>
        <mc:AlternateContent>
          <mc:Choice Requires="wps">
            <w:drawing>
              <wp:anchor distT="0" distB="0" distL="114300" distR="114300" simplePos="0" relativeHeight="251660288" behindDoc="0" locked="0" layoutInCell="1" allowOverlap="1" wp14:anchorId="1CE50E09" wp14:editId="1A58425E">
                <wp:simplePos x="0" y="0"/>
                <wp:positionH relativeFrom="column">
                  <wp:posOffset>1765935</wp:posOffset>
                </wp:positionH>
                <wp:positionV relativeFrom="paragraph">
                  <wp:posOffset>273685</wp:posOffset>
                </wp:positionV>
                <wp:extent cx="104775" cy="85725"/>
                <wp:effectExtent l="0" t="0" r="28575" b="28575"/>
                <wp:wrapNone/>
                <wp:docPr id="4" name="Rectángulo 4"/>
                <wp:cNvGraphicFramePr/>
                <a:graphic xmlns:a="http://schemas.openxmlformats.org/drawingml/2006/main">
                  <a:graphicData uri="http://schemas.microsoft.com/office/word/2010/wordprocessingShape">
                    <wps:wsp>
                      <wps:cNvSpPr/>
                      <wps:spPr>
                        <a:xfrm>
                          <a:off x="0" y="0"/>
                          <a:ext cx="104775" cy="8572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04FB3DC3" id="Rectángulo 4" o:spid="_x0000_s1026" style="position:absolute;margin-left:139.05pt;margin-top:21.55pt;width:8.25pt;height: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" fillcolor="white [3201]" strokecolor="#70ad47 [3209]" strokeweight="1pt"/>
            </w:pict>
          </mc:Fallback>
        </mc:AlternateContent>
      </w:r>
      <w:r w:rsidRPr="004F2F5E">
        <w:rPr>
          <w:noProof/>
          <w:lang w:eastAsia="es-MX"/>
        </w:rPr>
        <mc:AlternateContent>
          <mc:Choice Requires="wps">
            <w:drawing>
              <wp:anchor distT="0" distB="0" distL="114300" distR="114300" simplePos="0" relativeHeight="251659264" behindDoc="0" locked="0" layoutInCell="1" allowOverlap="1" wp14:anchorId="493B77E0" wp14:editId="0972AD56">
                <wp:simplePos x="0" y="0"/>
                <wp:positionH relativeFrom="column">
                  <wp:posOffset>1413510</wp:posOffset>
                </wp:positionH>
                <wp:positionV relativeFrom="paragraph">
                  <wp:posOffset>226060</wp:posOffset>
                </wp:positionV>
                <wp:extent cx="342900" cy="200025"/>
                <wp:effectExtent l="0" t="0" r="19050" b="28575"/>
                <wp:wrapNone/>
                <wp:docPr id="3" name="Rectángulo 3"/>
                <wp:cNvGraphicFramePr/>
                <a:graphic xmlns:a="http://schemas.openxmlformats.org/drawingml/2006/main">
                  <a:graphicData uri="http://schemas.microsoft.com/office/word/2010/wordprocessingShape">
                    <wps:wsp>
                      <wps:cNvSpPr/>
                      <wps:spPr>
                        <a:xfrm>
                          <a:off x="0" y="0"/>
                          <a:ext cx="342900" cy="200025"/>
                        </a:xfrm>
                        <a:prstGeom prst="rect">
                          <a:avLst/>
                        </a:prstGeom>
                      </wps:spPr>
                      <wps:style>
                        <a:lnRef idx="2">
                          <a:schemeClr val="accent6"/>
                        </a:lnRef>
                        <a:fillRef idx="1">
                          <a:schemeClr val="lt1"/>
                        </a:fillRef>
                        <a:effectRef idx="0">
                          <a:schemeClr val="accent6"/>
                        </a:effectRef>
                        <a:fontRef idx="minor">
                          <a:schemeClr val="dk1"/>
                        </a:fontRef>
                      </wps:style>
                      <wps:txbx>
                        <w:txbxContent>
                          <w:p w:rsidR="001A4B8C" w:rsidRDefault="001A4B8C" w:rsidP="001A4B8C">
                            <w:r>
                              <w:t xml:space="preserve">- +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493B77E0" id="Rectángulo 3" o:spid="_x0000_s1026" style="position:absolute;left:0;text-align:left;margin-left:111.3pt;margin-top:17.8pt;width:27pt;height:1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" fillcolor="white [3201]" strokecolor="#70ad47 [3209]" strokeweight="1pt">
                <v:textbox>
                  <w:txbxContent>
                    <w:p w:rsidR="001A4B8C" w:rsidRDefault="001A4B8C" w:rsidP="001A4B8C">
                      <w:r>
                        <w:t xml:space="preserve">- + </w:t>
                      </w:r>
                    </w:p>
                  </w:txbxContent>
                </v:textbox>
              </v:rect>
            </w:pict>
          </mc:Fallback>
        </mc:AlternateContent>
      </w:r>
      <w:r w:rsidR="00297AEF" w:rsidRPr="004F2F5E">
        <w:t>Es necesario sustituir la batería cuando se muestre un símbolo como este “</w:t>
      </w:r>
      <w:r w:rsidR="001A4B8C" w:rsidRPr="004F2F5E">
        <w:t xml:space="preserve">              </w:t>
      </w:r>
      <w:r>
        <w:t xml:space="preserve">   </w:t>
      </w:r>
      <w:r w:rsidR="001A4B8C" w:rsidRPr="004F2F5E">
        <w:t>” así aparecerá el símbolo en display de la pantalla.</w:t>
      </w:r>
    </w:p>
    <w:p w:rsidR="001A4B8C" w:rsidRPr="004F2F5E" w:rsidRDefault="001A4B8C" w:rsidP="00C14C44">
      <w:pPr>
        <w:pStyle w:val="Prrafodelista"/>
        <w:numPr>
          <w:ilvl w:val="0"/>
          <w:numId w:val="4"/>
        </w:numPr>
        <w:jc w:val="both"/>
      </w:pPr>
      <w:r w:rsidRPr="004F2F5E">
        <w:t>Deslice la tapa de la batería lejos del instrumento y retire las baterías.</w:t>
      </w:r>
    </w:p>
    <w:p w:rsidR="001A4B8C" w:rsidRPr="004F2F5E" w:rsidRDefault="001A4B8C" w:rsidP="00C14C44">
      <w:pPr>
        <w:pStyle w:val="Prrafodelista"/>
        <w:numPr>
          <w:ilvl w:val="0"/>
          <w:numId w:val="4"/>
        </w:numPr>
        <w:jc w:val="both"/>
      </w:pPr>
      <w:r w:rsidRPr="004F2F5E">
        <w:t>Instale las baterías (4 x 1.5v AAA/UM-4) correctamente en el comportamiento.</w:t>
      </w:r>
    </w:p>
    <w:p w:rsidR="001A4B8C" w:rsidRDefault="001A4B8C" w:rsidP="00C14C44">
      <w:pPr>
        <w:ind w:left="720"/>
        <w:jc w:val="both"/>
        <w:rPr>
          <w:b/>
          <w:sz w:val="28"/>
          <w:szCs w:val="28"/>
        </w:rPr>
      </w:pPr>
      <w:r>
        <w:rPr>
          <w:b/>
          <w:sz w:val="28"/>
          <w:szCs w:val="28"/>
        </w:rPr>
        <w:t>Calibración:</w:t>
      </w:r>
    </w:p>
    <w:p w:rsidR="001A4B8C" w:rsidRPr="004F2F5E" w:rsidRDefault="001A4B8C" w:rsidP="00C14C44">
      <w:pPr>
        <w:pStyle w:val="Prrafodelista"/>
        <w:numPr>
          <w:ilvl w:val="0"/>
          <w:numId w:val="5"/>
        </w:numPr>
        <w:jc w:val="both"/>
      </w:pPr>
      <w:r w:rsidRPr="004F2F5E">
        <w:t>Es muy fácil probar la exactitud de este</w:t>
      </w:r>
      <w:r w:rsidR="0033382D" w:rsidRPr="004F2F5E">
        <w:t>, h</w:t>
      </w:r>
      <w:r w:rsidRPr="004F2F5E">
        <w:t xml:space="preserve">ay </w:t>
      </w:r>
      <w:r w:rsidR="0033382D" w:rsidRPr="004F2F5E">
        <w:t>un botón llamado CAL y es utilizado para calibrar el medidor.</w:t>
      </w:r>
    </w:p>
    <w:p w:rsidR="0033382D" w:rsidRPr="004F2F5E" w:rsidRDefault="0033382D" w:rsidP="00C14C44">
      <w:pPr>
        <w:pStyle w:val="Prrafodelista"/>
        <w:numPr>
          <w:ilvl w:val="0"/>
          <w:numId w:val="5"/>
        </w:numPr>
        <w:jc w:val="both"/>
      </w:pPr>
      <w:r w:rsidRPr="004F2F5E">
        <w:t>100% luz de trasmisión, no coloque ninguna placa de referencia en el aparcamiento a metros de la entrada. La lectura de la pantalla debe estar alrededor de 100%, si no por favor presione la tecla CAL.</w:t>
      </w:r>
    </w:p>
    <w:p w:rsidR="0033382D" w:rsidRPr="004F2F5E" w:rsidRDefault="0033382D" w:rsidP="00C14C44">
      <w:pPr>
        <w:pStyle w:val="Prrafodelista"/>
        <w:numPr>
          <w:ilvl w:val="0"/>
          <w:numId w:val="5"/>
        </w:numPr>
        <w:jc w:val="both"/>
      </w:pPr>
      <w:r w:rsidRPr="004F2F5E">
        <w:t>Si los instrumentos no se va a utilizar durante un período prolongado, retire las pilas.</w:t>
      </w:r>
    </w:p>
    <w:p w:rsidR="001A4B8C" w:rsidRPr="00297AEF" w:rsidRDefault="001A4B8C" w:rsidP="00297AEF">
      <w:pPr>
        <w:ind w:left="720"/>
        <w:rPr>
          <w:sz w:val="28"/>
          <w:szCs w:val="28"/>
        </w:rPr>
      </w:pPr>
    </w:p>
    <w:p w:rsidR="00297AEF" w:rsidRPr="00297AEF" w:rsidRDefault="00297AEF" w:rsidP="00297AEF">
      <w:pPr>
        <w:ind w:left="720"/>
        <w:rPr>
          <w:sz w:val="28"/>
          <w:szCs w:val="28"/>
        </w:rPr>
      </w:pPr>
    </w:p>
    <w:sectPr w:rsidR="00297AEF" w:rsidRPr="00297AEF" w:rsidSect="00E36082">
      <w:pgSz w:w="15840" w:h="12240" w:orient="landscape"/>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5F11BD"/>
    <w:multiLevelType w:val="hybridMultilevel"/>
    <w:tmpl w:val="D0085A94"/>
    <w:lvl w:ilvl="0" w:tplc="70865AF4">
      <w:start w:val="1"/>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
    <w:nsid w:val="62645603"/>
    <w:multiLevelType w:val="hybridMultilevel"/>
    <w:tmpl w:val="AE34AD16"/>
    <w:lvl w:ilvl="0" w:tplc="0520ECBC">
      <w:start w:val="1"/>
      <w:numFmt w:val="decimal"/>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nsid w:val="76A14092"/>
    <w:multiLevelType w:val="hybridMultilevel"/>
    <w:tmpl w:val="6D26D388"/>
    <w:lvl w:ilvl="0" w:tplc="762ABFC4">
      <w:start w:val="1"/>
      <w:numFmt w:val="bullet"/>
      <w:lvlText w:val="-"/>
      <w:lvlJc w:val="left"/>
      <w:pPr>
        <w:ind w:left="720" w:hanging="360"/>
      </w:pPr>
      <w:rPr>
        <w:rFonts w:ascii="Calibri" w:eastAsiaTheme="minorHAnsi" w:hAnsi="Calibri"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78330CDF"/>
    <w:multiLevelType w:val="hybridMultilevel"/>
    <w:tmpl w:val="FAC4E71A"/>
    <w:lvl w:ilvl="0" w:tplc="805831B2">
      <w:numFmt w:val="bullet"/>
      <w:lvlText w:val="-"/>
      <w:lvlJc w:val="left"/>
      <w:pPr>
        <w:ind w:left="720" w:hanging="360"/>
      </w:pPr>
      <w:rPr>
        <w:rFonts w:ascii="Calibri" w:eastAsiaTheme="minorHAnsi" w:hAnsi="Calibri"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7EC05058"/>
    <w:multiLevelType w:val="hybridMultilevel"/>
    <w:tmpl w:val="713EF4A0"/>
    <w:lvl w:ilvl="0" w:tplc="6B2E53AC">
      <w:start w:val="1"/>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358A"/>
    <w:rsid w:val="0015756D"/>
    <w:rsid w:val="001A4B8C"/>
    <w:rsid w:val="00297AEF"/>
    <w:rsid w:val="002A1AE8"/>
    <w:rsid w:val="0033382D"/>
    <w:rsid w:val="004F2F5E"/>
    <w:rsid w:val="00502895"/>
    <w:rsid w:val="005B358A"/>
    <w:rsid w:val="005D6429"/>
    <w:rsid w:val="006A5D74"/>
    <w:rsid w:val="007E11B8"/>
    <w:rsid w:val="00B85064"/>
    <w:rsid w:val="00C14C44"/>
    <w:rsid w:val="00E36082"/>
    <w:rsid w:val="00F8393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36082"/>
    <w:pPr>
      <w:ind w:left="720"/>
      <w:contextualSpacing/>
    </w:pPr>
  </w:style>
  <w:style w:type="paragraph" w:styleId="Sinespaciado">
    <w:name w:val="No Spacing"/>
    <w:uiPriority w:val="1"/>
    <w:qFormat/>
    <w:rsid w:val="00E36082"/>
    <w:pPr>
      <w:spacing w:after="0" w:line="240" w:lineRule="auto"/>
    </w:pPr>
  </w:style>
  <w:style w:type="paragraph" w:styleId="Ttulo">
    <w:name w:val="Title"/>
    <w:basedOn w:val="Normal"/>
    <w:next w:val="Normal"/>
    <w:link w:val="TtuloCar"/>
    <w:uiPriority w:val="10"/>
    <w:qFormat/>
    <w:rsid w:val="006A5D7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A5D74"/>
    <w:rPr>
      <w:rFonts w:asciiTheme="majorHAnsi" w:eastAsiaTheme="majorEastAsia" w:hAnsiTheme="majorHAnsi" w:cstheme="majorBidi"/>
      <w:spacing w:val="-10"/>
      <w:kern w:val="28"/>
      <w:sz w:val="56"/>
      <w:szCs w:val="56"/>
    </w:rPr>
  </w:style>
  <w:style w:type="paragraph" w:styleId="Textodeglobo">
    <w:name w:val="Balloon Text"/>
    <w:basedOn w:val="Normal"/>
    <w:link w:val="TextodegloboCar"/>
    <w:uiPriority w:val="99"/>
    <w:semiHidden/>
    <w:unhideWhenUsed/>
    <w:rsid w:val="00F8393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8393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36082"/>
    <w:pPr>
      <w:ind w:left="720"/>
      <w:contextualSpacing/>
    </w:pPr>
  </w:style>
  <w:style w:type="paragraph" w:styleId="Sinespaciado">
    <w:name w:val="No Spacing"/>
    <w:uiPriority w:val="1"/>
    <w:qFormat/>
    <w:rsid w:val="00E36082"/>
    <w:pPr>
      <w:spacing w:after="0" w:line="240" w:lineRule="auto"/>
    </w:pPr>
  </w:style>
  <w:style w:type="paragraph" w:styleId="Ttulo">
    <w:name w:val="Title"/>
    <w:basedOn w:val="Normal"/>
    <w:next w:val="Normal"/>
    <w:link w:val="TtuloCar"/>
    <w:uiPriority w:val="10"/>
    <w:qFormat/>
    <w:rsid w:val="006A5D7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A5D74"/>
    <w:rPr>
      <w:rFonts w:asciiTheme="majorHAnsi" w:eastAsiaTheme="majorEastAsia" w:hAnsiTheme="majorHAnsi" w:cstheme="majorBidi"/>
      <w:spacing w:val="-10"/>
      <w:kern w:val="28"/>
      <w:sz w:val="56"/>
      <w:szCs w:val="56"/>
    </w:rPr>
  </w:style>
  <w:style w:type="paragraph" w:styleId="Textodeglobo">
    <w:name w:val="Balloon Text"/>
    <w:basedOn w:val="Normal"/>
    <w:link w:val="TextodegloboCar"/>
    <w:uiPriority w:val="99"/>
    <w:semiHidden/>
    <w:unhideWhenUsed/>
    <w:rsid w:val="00F83932"/>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8393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C325FF-3AD1-4424-8821-E3379C2FE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552</Words>
  <Characters>3036</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3581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MUMI</dc:creator>
  <cp:lastModifiedBy>.</cp:lastModifiedBy>
  <cp:revision>2</cp:revision>
  <dcterms:created xsi:type="dcterms:W3CDTF">2016-02-15T21:35:00Z</dcterms:created>
  <dcterms:modified xsi:type="dcterms:W3CDTF">2016-02-15T21:35:00Z</dcterms:modified>
</cp:coreProperties>
</file>