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74BA" w14:textId="77777777" w:rsidR="00DD0DC1" w:rsidRDefault="008F13BC">
      <w:pPr>
        <w:pStyle w:val="Ttulo1"/>
        <w:jc w:val="center"/>
      </w:pPr>
      <w:r>
        <w:rPr>
          <w:rFonts w:hint="eastAsia"/>
        </w:rPr>
        <w:t>MARTINDALE abrasion resistance testing machine</w:t>
      </w:r>
    </w:p>
    <w:p w14:paraId="288BBD44" w14:textId="77777777" w:rsidR="00DD0DC1" w:rsidRDefault="008F13BC">
      <w:pPr>
        <w:pStyle w:val="Ttulo1"/>
        <w:jc w:val="center"/>
      </w:pPr>
      <w:r>
        <w:rPr>
          <w:rFonts w:hint="eastAsia"/>
        </w:rPr>
        <w:t>Operating   instruction</w:t>
      </w:r>
    </w:p>
    <w:p w14:paraId="13E8AE4D" w14:textId="77777777" w:rsidR="00DD0DC1" w:rsidRDefault="00DD0DC1"/>
    <w:p w14:paraId="60737638" w14:textId="77777777" w:rsidR="00DD0DC1" w:rsidRDefault="00DD0DC1"/>
    <w:p w14:paraId="488B2FAA" w14:textId="77777777" w:rsidR="00DD0DC1" w:rsidRDefault="00DD0DC1"/>
    <w:p w14:paraId="1EB06720" w14:textId="77777777" w:rsidR="00DD0DC1" w:rsidRDefault="00DD0DC1"/>
    <w:p w14:paraId="7070EC59" w14:textId="77777777" w:rsidR="00DD0DC1" w:rsidRDefault="00DD0DC1"/>
    <w:p w14:paraId="3727F53D" w14:textId="77777777" w:rsidR="00DD0DC1" w:rsidRDefault="00DD0DC1"/>
    <w:p w14:paraId="12F7F603" w14:textId="77777777" w:rsidR="00DD0DC1" w:rsidRDefault="00DD0DC1"/>
    <w:p w14:paraId="4DA58431" w14:textId="77777777" w:rsidR="00DD0DC1" w:rsidRDefault="00DD0DC1"/>
    <w:p w14:paraId="61CD20FE" w14:textId="77777777" w:rsidR="00DD0DC1" w:rsidRDefault="00DD0DC1"/>
    <w:p w14:paraId="15779E45" w14:textId="77777777" w:rsidR="00DD0DC1" w:rsidRDefault="00DD0DC1"/>
    <w:p w14:paraId="28FF896C" w14:textId="77777777" w:rsidR="00DD0DC1" w:rsidRDefault="00DD0DC1"/>
    <w:p w14:paraId="6E47AB3B" w14:textId="77777777" w:rsidR="00DD0DC1" w:rsidRDefault="00DD0DC1"/>
    <w:p w14:paraId="4E80DCB6" w14:textId="77777777" w:rsidR="00DD0DC1" w:rsidRDefault="00DD0DC1"/>
    <w:p w14:paraId="40A009B5" w14:textId="77777777" w:rsidR="00DD0DC1" w:rsidRDefault="00DD0DC1"/>
    <w:p w14:paraId="56A14B8E" w14:textId="77777777" w:rsidR="00DD0DC1" w:rsidRDefault="00DD0DC1"/>
    <w:p w14:paraId="04DC6885" w14:textId="77777777" w:rsidR="00DD0DC1" w:rsidRDefault="00DD0DC1"/>
    <w:p w14:paraId="16A2794E" w14:textId="77777777" w:rsidR="00DD0DC1" w:rsidRDefault="00DD0DC1"/>
    <w:p w14:paraId="721467A5" w14:textId="77777777" w:rsidR="00DD0DC1" w:rsidRDefault="008F13BC">
      <w:pPr>
        <w:jc w:val="center"/>
      </w:pPr>
      <w:r>
        <w:rPr>
          <w:rFonts w:hint="eastAsia"/>
        </w:rPr>
        <w:t>Model Number: LX-8826-4</w:t>
      </w:r>
    </w:p>
    <w:p w14:paraId="13D91BA1" w14:textId="77777777" w:rsidR="00DD0DC1" w:rsidRDefault="00DD0DC1">
      <w:pPr>
        <w:jc w:val="center"/>
        <w:rPr>
          <w:rFonts w:ascii="Arial" w:hAnsi="Arial" w:cs="Arial"/>
          <w:sz w:val="20"/>
        </w:rPr>
      </w:pPr>
    </w:p>
    <w:p w14:paraId="0B05BE8B" w14:textId="77777777" w:rsidR="00DD0DC1" w:rsidRDefault="00DD0DC1">
      <w:pPr>
        <w:rPr>
          <w:rFonts w:ascii="Arial" w:hAnsi="Arial" w:cs="Arial"/>
          <w:sz w:val="20"/>
        </w:rPr>
      </w:pPr>
    </w:p>
    <w:p w14:paraId="766B7FCF" w14:textId="77777777" w:rsidR="00DD0DC1" w:rsidRDefault="00DD0DC1">
      <w:pPr>
        <w:rPr>
          <w:rFonts w:ascii="Arial" w:hAnsi="Arial" w:cs="Arial"/>
          <w:sz w:val="20"/>
        </w:rPr>
      </w:pPr>
    </w:p>
    <w:p w14:paraId="15131393" w14:textId="77777777" w:rsidR="00DD0DC1" w:rsidRDefault="00DD0DC1">
      <w:pPr>
        <w:rPr>
          <w:rFonts w:ascii="Arial" w:hAnsi="Arial" w:cs="Arial"/>
          <w:sz w:val="20"/>
        </w:rPr>
      </w:pPr>
    </w:p>
    <w:p w14:paraId="17E2AD1F" w14:textId="77777777" w:rsidR="00DD0DC1" w:rsidRDefault="00DD0DC1">
      <w:pPr>
        <w:rPr>
          <w:rFonts w:ascii="Arial" w:hAnsi="Arial" w:cs="Arial"/>
          <w:sz w:val="20"/>
        </w:rPr>
      </w:pPr>
    </w:p>
    <w:p w14:paraId="6E183302" w14:textId="77777777" w:rsidR="00DD0DC1" w:rsidRDefault="008F13B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83B28" wp14:editId="02D21B64">
                <wp:simplePos x="0" y="0"/>
                <wp:positionH relativeFrom="column">
                  <wp:posOffset>5382260</wp:posOffset>
                </wp:positionH>
                <wp:positionV relativeFrom="paragraph">
                  <wp:posOffset>27940</wp:posOffset>
                </wp:positionV>
                <wp:extent cx="8890" cy="1710055"/>
                <wp:effectExtent l="19050" t="0" r="29210" b="4445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1005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E62B7F6" id="Line 6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8pt,2.2pt" to="424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718519" wp14:editId="0B0BEBA6">
                <wp:simplePos x="0" y="0"/>
                <wp:positionH relativeFrom="column">
                  <wp:posOffset>-66675</wp:posOffset>
                </wp:positionH>
                <wp:positionV relativeFrom="paragraph">
                  <wp:posOffset>27940</wp:posOffset>
                </wp:positionV>
                <wp:extent cx="5456555" cy="0"/>
                <wp:effectExtent l="0" t="19050" r="10795" b="19050"/>
                <wp:wrapNone/>
                <wp:docPr id="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55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0528150" id="Line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.2pt" to="424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C086F" wp14:editId="5CBC6EF4">
                <wp:simplePos x="0" y="0"/>
                <wp:positionH relativeFrom="column">
                  <wp:posOffset>-56515</wp:posOffset>
                </wp:positionH>
                <wp:positionV relativeFrom="paragraph">
                  <wp:posOffset>8890</wp:posOffset>
                </wp:positionV>
                <wp:extent cx="8890" cy="1710055"/>
                <wp:effectExtent l="19050" t="0" r="29210" b="4445"/>
                <wp:wrapNone/>
                <wp:docPr id="1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71005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5CE3BE" id="Line 6" o:spid="_x0000_s1026" style="position:absolute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7pt" to="-3.7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" strokeweight="3pt">
                <v:stroke linestyle="thinThin"/>
              </v:line>
            </w:pict>
          </mc:Fallback>
        </mc:AlternateContent>
      </w:r>
      <w:r>
        <w:pict w14:anchorId="43F95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.75pt;margin-top:12.9pt;width:63.75pt;height:48.05pt;z-index:-251656704;mso-wrap-distance-left:9pt;mso-wrap-distance-right:9pt;mso-position-horizontal-relative:text;mso-position-vertical-relative:text;mso-width-relative:page;mso-height-relative:page" wrapcoords="21592 -2 0 0 0 21600 21592 21602 8 21602 21600 21600 21600 0 8 -2 21592 -2">
            <v:imagedata r:id="rId8" o:title=""/>
            <w10:wrap type="through"/>
          </v:shape>
        </w:pict>
      </w:r>
    </w:p>
    <w:p w14:paraId="3169CF22" w14:textId="77777777" w:rsidR="00DD0DC1" w:rsidRDefault="00DD0DC1">
      <w:pPr>
        <w:rPr>
          <w:rFonts w:ascii="Arial" w:hAnsi="Arial" w:cs="Arial"/>
          <w:sz w:val="20"/>
        </w:rPr>
      </w:pPr>
    </w:p>
    <w:p w14:paraId="433C2B7C" w14:textId="77777777" w:rsidR="00DD0DC1" w:rsidRDefault="008F13BC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This manual describes the machine settings and technical parameters. Please keep them in a safe place. Please </w:t>
      </w:r>
      <w:r>
        <w:rPr>
          <w:rFonts w:hint="eastAsia"/>
          <w:sz w:val="28"/>
        </w:rPr>
        <w:t>read the instructions carefully before use.</w:t>
      </w:r>
    </w:p>
    <w:p w14:paraId="765D0F9B" w14:textId="77777777" w:rsidR="00DD0DC1" w:rsidRDefault="008F13BC">
      <w:pPr>
        <w:tabs>
          <w:tab w:val="left" w:pos="3478"/>
        </w:tabs>
        <w:jc w:val="left"/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3C41B" wp14:editId="35A71D9F">
                <wp:simplePos x="0" y="0"/>
                <wp:positionH relativeFrom="column">
                  <wp:posOffset>-51435</wp:posOffset>
                </wp:positionH>
                <wp:positionV relativeFrom="paragraph">
                  <wp:posOffset>149225</wp:posOffset>
                </wp:positionV>
                <wp:extent cx="5437505" cy="0"/>
                <wp:effectExtent l="0" t="19050" r="10795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76D3EC" id="Line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1.75pt" to="424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" strokeweight="3pt">
                <v:stroke linestyle="thinThin"/>
              </v:line>
            </w:pict>
          </mc:Fallback>
        </mc:AlternateContent>
      </w:r>
    </w:p>
    <w:p w14:paraId="6B2CAC29" w14:textId="77777777" w:rsidR="00DD0DC1" w:rsidRDefault="00DD0DC1">
      <w:pPr>
        <w:tabs>
          <w:tab w:val="left" w:pos="3478"/>
        </w:tabs>
        <w:jc w:val="left"/>
      </w:pPr>
    </w:p>
    <w:p w14:paraId="2BD58EAB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3ACEEDA5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Contents</w:t>
      </w:r>
    </w:p>
    <w:p w14:paraId="2F7F9D4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DC14119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Introduction </w:t>
      </w:r>
    </w:p>
    <w:p w14:paraId="09EB3E8B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The main technical parameters </w:t>
      </w:r>
    </w:p>
    <w:p w14:paraId="20CB0189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Instrument icon </w:t>
      </w:r>
    </w:p>
    <w:p w14:paraId="2706B099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Instructions for use </w:t>
      </w:r>
    </w:p>
    <w:p w14:paraId="46B1B087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Operation method </w:t>
      </w:r>
    </w:p>
    <w:p w14:paraId="29CE07CE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Rating </w:t>
      </w:r>
    </w:p>
    <w:p w14:paraId="600E3EBA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Maintenance and Maintenance </w:t>
      </w:r>
    </w:p>
    <w:p w14:paraId="1D895E0F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Quality Assurance </w:t>
      </w:r>
    </w:p>
    <w:p w14:paraId="39EA1BEC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Nine </w:t>
      </w:r>
      <w:r>
        <w:rPr>
          <w:rFonts w:ascii="Arial" w:hAnsi="Arial" w:cs="Arial"/>
          <w:sz w:val="24"/>
        </w:rPr>
        <w:t>warranty card</w:t>
      </w:r>
    </w:p>
    <w:p w14:paraId="653E0898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7DCA39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067C6858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6DBBA9F2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537388AC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24F0DB9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DCE2082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67C2252B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E18CBE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3852F1E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6116D8FF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48FA3AD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5586F30C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3526ECF9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315DEF97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BBD333E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2463C4FD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2288F44E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B11185E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59E0CBA7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FF1A91A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4F0FF59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C80B5F2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0D10317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D708511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00AD8C7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CF22F9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1218411F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7870702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2224B786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75A15F1A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ACA56F7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F771892" w14:textId="77777777" w:rsidR="00DD0DC1" w:rsidRDefault="00DD0DC1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26F686E3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1. Brief description</w:t>
      </w:r>
    </w:p>
    <w:p w14:paraId="5AA170E1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instrument is designed to absorb the advantages of similar instruments at home and abroad. Its elegant appearance and easy operation make the microcomputer system use two kinds of </w:t>
      </w:r>
      <w:r>
        <w:rPr>
          <w:rFonts w:ascii="Arial" w:hAnsi="Arial" w:cs="Arial"/>
          <w:sz w:val="24"/>
        </w:rPr>
        <w:t>counting methods, intuitive and generous, easy to set up, and four stations at the same time to improve the test efficiency. The instrument also has two kinds of Lissajous 24mm×24mm, 60.5mm×60.5mm motion trajectories and various accessory attachments, whic</w:t>
      </w:r>
      <w:r>
        <w:rPr>
          <w:rFonts w:ascii="Arial" w:hAnsi="Arial" w:cs="Arial"/>
          <w:sz w:val="24"/>
        </w:rPr>
        <w:t>h can adapt to various test method standards.</w:t>
      </w:r>
    </w:p>
    <w:p w14:paraId="7E744D56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instrument is suitable for: GB/T4802.2, ASTM D4970, ISO12945-2 and other fabrics pilling test. The principle: the circular sample and the same material fabric under a given pressure, with Lissajous figure m</w:t>
      </w:r>
      <w:r>
        <w:rPr>
          <w:rFonts w:ascii="Arial" w:hAnsi="Arial" w:cs="Arial"/>
          <w:sz w:val="24"/>
        </w:rPr>
        <w:t>otion trajectory friction, to achieve the required number of rotation, the evaluation of the sample pilling level. Also suitable for GB/T13775, ASTM D4966, ISO12947 fabric abrasion resistance test. The principle is that the circular fabric sample rubs agai</w:t>
      </w:r>
      <w:r>
        <w:rPr>
          <w:rFonts w:ascii="Arial" w:hAnsi="Arial" w:cs="Arial"/>
          <w:sz w:val="24"/>
        </w:rPr>
        <w:t>nst the standard abrasive according to the trajectory of the Lissajous curve under a certain pressure, causing the sample to break. The wear resistance of the sample is used to indicate the wear resistance of the fabric. performance.</w:t>
      </w:r>
    </w:p>
    <w:p w14:paraId="4EC7E822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Standards compliant:</w:t>
      </w:r>
    </w:p>
    <w:p w14:paraId="66213EFC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 line with: GB/T4802.2, ASTM D4970, ISO12945-2 and other fabrics pilling degree test.</w:t>
      </w:r>
    </w:p>
    <w:p w14:paraId="247A3333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Also meet: GB/T13775, ASTM D4966, ISO12947-3-1998 fabric abrasion resistance test.</w:t>
      </w:r>
    </w:p>
    <w:p w14:paraId="7F0AE358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2. The main technical parameters</w:t>
      </w:r>
    </w:p>
    <w:p w14:paraId="5FC0B388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Workstation 4</w:t>
      </w:r>
    </w:p>
    <w:p w14:paraId="7EB45F50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Count display a. Estimated count: 0</w:t>
      </w:r>
      <w:r>
        <w:rPr>
          <w:rFonts w:ascii="Arial" w:hAnsi="Arial" w:cs="Arial"/>
          <w:sz w:val="24"/>
        </w:rPr>
        <w:t>～</w:t>
      </w:r>
      <w:r>
        <w:rPr>
          <w:rFonts w:ascii="Arial" w:hAnsi="Arial" w:cs="Arial"/>
          <w:sz w:val="24"/>
        </w:rPr>
        <w:t>999999 times</w:t>
      </w:r>
    </w:p>
    <w:p w14:paraId="68B98A61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b. Accumulated count: 0</w:t>
      </w:r>
      <w:r>
        <w:rPr>
          <w:rFonts w:ascii="Arial" w:hAnsi="Arial" w:cs="Arial"/>
          <w:sz w:val="24"/>
        </w:rPr>
        <w:t>～</w:t>
      </w:r>
      <w:r>
        <w:rPr>
          <w:rFonts w:ascii="Arial" w:hAnsi="Arial" w:cs="Arial"/>
          <w:sz w:val="24"/>
        </w:rPr>
        <w:t>999999 times</w:t>
      </w:r>
    </w:p>
    <w:p w14:paraId="30FE9111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maximum stroke range is 24±0.5mm and 60.5±0.5mm</w:t>
      </w:r>
    </w:p>
    <w:p w14:paraId="31100D3F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Pressurized mass a. Clamp: 200±1g</w:t>
      </w:r>
    </w:p>
    <w:p w14:paraId="4FD8FC15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b. cloth sample weight : 395±2g</w:t>
      </w:r>
    </w:p>
    <w:p w14:paraId="524B956F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c. furniture accessories sample weight: 594±2g</w:t>
      </w:r>
    </w:p>
    <w:p w14:paraId="38B09B11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 Stainless steel butterfly 260±1g</w:t>
      </w:r>
    </w:p>
    <w:p w14:paraId="6A39A98C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Abras</w:t>
      </w:r>
      <w:r>
        <w:rPr>
          <w:rFonts w:ascii="Arial" w:hAnsi="Arial" w:cs="Arial"/>
          <w:sz w:val="24"/>
        </w:rPr>
        <w:t>ive block effective friction diameter Type A 200g (1.96N) friction head ¢ 28.8 -0.084mm</w:t>
      </w:r>
    </w:p>
    <w:p w14:paraId="412A5FE9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 B 155g(1.52N) friction head ¢ 90 -0.10mm</w:t>
      </w:r>
    </w:p>
    <w:p w14:paraId="11AE57BF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Gripper and grinding table relative movement speed 50-2r/min</w:t>
      </w:r>
    </w:p>
    <w:p w14:paraId="6868F5A7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Loading sample weight 2385±10g</w:t>
      </w:r>
    </w:p>
    <w:p w14:paraId="1DA4FB82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Dimensions 885×600×410mm (L×W×</w:t>
      </w:r>
      <w:r>
        <w:rPr>
          <w:rFonts w:ascii="Arial" w:hAnsi="Arial" w:cs="Arial"/>
          <w:sz w:val="24"/>
        </w:rPr>
        <w:t>H)</w:t>
      </w:r>
    </w:p>
    <w:p w14:paraId="5D517D05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Weight 150kg</w:t>
      </w:r>
    </w:p>
    <w:p w14:paraId="1A361E02" w14:textId="77777777" w:rsidR="00DD0DC1" w:rsidRDefault="008F13BC">
      <w:pPr>
        <w:tabs>
          <w:tab w:val="left" w:pos="3478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Power Ac220V 50Hz</w:t>
      </w:r>
    </w:p>
    <w:p w14:paraId="2929E980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7EFA4DF" w14:textId="77777777" w:rsidR="00DD0DC1" w:rsidRDefault="00DD0DC1">
      <w:pPr>
        <w:tabs>
          <w:tab w:val="left" w:pos="3478"/>
        </w:tabs>
        <w:jc w:val="left"/>
        <w:rPr>
          <w:rFonts w:ascii="Arial" w:hAnsi="Arial" w:cs="Arial"/>
          <w:sz w:val="24"/>
        </w:rPr>
      </w:pPr>
    </w:p>
    <w:p w14:paraId="4F94E2E4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3.</w:t>
      </w:r>
      <w:r>
        <w:rPr>
          <w:rFonts w:ascii="Arial" w:hAnsi="Arial" w:cs="Arial"/>
          <w:b/>
          <w:bCs/>
          <w:sz w:val="32"/>
          <w:szCs w:val="32"/>
        </w:rPr>
        <w:t>Product Image</w:t>
      </w:r>
    </w:p>
    <w:p w14:paraId="1DD1238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114300" distR="114300" wp14:anchorId="6728201F" wp14:editId="09652A6B">
            <wp:extent cx="5272405" cy="5272405"/>
            <wp:effectExtent l="0" t="0" r="4445" b="4445"/>
            <wp:docPr id="1" name="图片 1" descr="主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2F62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5B1FC307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4. Instructions for use</w:t>
      </w:r>
    </w:p>
    <w:p w14:paraId="6C89CA44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Scope</w:t>
      </w:r>
    </w:p>
    <w:p w14:paraId="7D219407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 Suitable for judging fabric pilling and other surface wear-related changes</w:t>
      </w:r>
    </w:p>
    <w:p w14:paraId="0C38BE2B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 This method is applicable to all kinds of knitted fabrics, leather and woven </w:t>
      </w:r>
      <w:r>
        <w:rPr>
          <w:rFonts w:ascii="Arial" w:hAnsi="Arial" w:cs="Arial"/>
          <w:sz w:val="24"/>
        </w:rPr>
        <w:t>fabrics</w:t>
      </w:r>
    </w:p>
    <w:p w14:paraId="77E42134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 not suitable for thickness 3mm fabric</w:t>
      </w:r>
    </w:p>
    <w:p w14:paraId="05DAC0D4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1.4 also applies to samples after washing or dry cleaning</w:t>
      </w:r>
    </w:p>
    <w:p w14:paraId="34243F16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Principle</w:t>
      </w:r>
    </w:p>
    <w:p w14:paraId="6D950010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 The sample is mounted on a Martindale wear tester, running a fixed number </w:t>
      </w:r>
      <w:r>
        <w:rPr>
          <w:rFonts w:ascii="Arial" w:hAnsi="Arial" w:cs="Arial"/>
          <w:sz w:val="24"/>
        </w:rPr>
        <w:lastRenderedPageBreak/>
        <w:t>of revolutions</w:t>
      </w:r>
    </w:p>
    <w:p w14:paraId="08305430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2.2 The friction specimens were rated with</w:t>
      </w:r>
      <w:r>
        <w:rPr>
          <w:rFonts w:ascii="Arial" w:hAnsi="Arial" w:cs="Arial"/>
          <w:sz w:val="24"/>
        </w:rPr>
        <w:t xml:space="preserve"> a standard map light under a standard light source.</w:t>
      </w:r>
    </w:p>
    <w:p w14:paraId="411A57FB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Equipment and standard materials</w:t>
      </w:r>
    </w:p>
    <w:p w14:paraId="2AAE07E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 Martindale wear resistance instrument</w:t>
      </w:r>
    </w:p>
    <w:p w14:paraId="7172334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 Standard felt: gram weight 750±50g/m2, thickness 3±0.3mm</w:t>
      </w:r>
    </w:p>
    <w:p w14:paraId="45274A58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 Standard friction fabric combed plain fabric made of wool We</w:t>
      </w:r>
      <w:r>
        <w:rPr>
          <w:rFonts w:ascii="Arial" w:hAnsi="Arial" w:cs="Arial"/>
          <w:sz w:val="24"/>
        </w:rPr>
        <w:t>ight 195 g/m2</w:t>
      </w:r>
    </w:p>
    <w:p w14:paraId="0F5BFA7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 standard foam lining: density 29 ~ 31kg/m2, thickness 3 ± 0.01mm</w:t>
      </w:r>
    </w:p>
    <w:p w14:paraId="56A59C86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 Rating Chart: A group of pictures arranged by "very serious pilling" to "not pilled" to show the degree of pilling.</w:t>
      </w:r>
    </w:p>
    <w:p w14:paraId="2A7297F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3.6 fabric scissors: diameter of 38mm, 140mm.</w:t>
      </w:r>
    </w:p>
    <w:p w14:paraId="093CF664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3.7 </w:t>
      </w:r>
      <w:r>
        <w:rPr>
          <w:rFonts w:ascii="Arial" w:hAnsi="Arial" w:cs="Arial"/>
          <w:sz w:val="24"/>
        </w:rPr>
        <w:t>rating box: cool white fluorescent light source</w:t>
      </w:r>
    </w:p>
    <w:p w14:paraId="02C5000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Sample preparation</w:t>
      </w:r>
    </w:p>
    <w:p w14:paraId="5A9E814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 Unless otherwise specified, samples shall be washed and dry cleaned before taking the sample according to the end use of the fabric.</w:t>
      </w:r>
    </w:p>
    <w:p w14:paraId="0DD35DB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4.2 The position of the sample must be more than </w:t>
      </w:r>
      <w:r>
        <w:rPr>
          <w:rFonts w:ascii="Arial" w:hAnsi="Arial" w:cs="Arial"/>
          <w:sz w:val="24"/>
        </w:rPr>
        <w:t>1/10 of the width of the entire cloth from the edge and distance</w:t>
      </w:r>
    </w:p>
    <w:p w14:paraId="00BFE252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 Do not sample areas of weaving that have wrinkles or have an effect on the test results</w:t>
      </w:r>
    </w:p>
    <w:p w14:paraId="5C5A2247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4.4 take a sample on the fabric to take a set of circular samples</w:t>
      </w:r>
    </w:p>
    <w:p w14:paraId="08E1EA5E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4.5 The sample does not </w:t>
      </w:r>
      <w:r>
        <w:rPr>
          <w:rFonts w:ascii="Arial" w:hAnsi="Arial" w:cs="Arial"/>
          <w:sz w:val="24"/>
        </w:rPr>
        <w:t>contain the same weft yarn</w:t>
      </w:r>
    </w:p>
    <w:p w14:paraId="5DE8DEA8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49B2A9F3" w14:textId="77777777" w:rsidR="00DD0DC1" w:rsidRDefault="008F13BC">
      <w:pPr>
        <w:numPr>
          <w:ilvl w:val="0"/>
          <w:numId w:val="1"/>
        </w:num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Environmental conditions</w:t>
      </w:r>
    </w:p>
    <w:p w14:paraId="662E9DBA" w14:textId="77777777" w:rsidR="00DD0DC1" w:rsidRDefault="00DD0DC1">
      <w:pPr>
        <w:tabs>
          <w:tab w:val="left" w:pos="3478"/>
        </w:tabs>
        <w:rPr>
          <w:rFonts w:ascii="Arial" w:hAnsi="Arial" w:cs="Arial"/>
          <w:b/>
          <w:bCs/>
          <w:sz w:val="32"/>
          <w:szCs w:val="32"/>
        </w:rPr>
      </w:pPr>
    </w:p>
    <w:p w14:paraId="2565C93B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 Specimen humidity control under the condition of constant temperature and humidity</w:t>
      </w:r>
    </w:p>
    <w:p w14:paraId="4CE59C0C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Fives. Operation method</w:t>
      </w:r>
    </w:p>
    <w:p w14:paraId="1FA05A5E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1. Install a standard felt with a diameter of 165mm and a cotton cloth with a diameter of 1</w:t>
      </w:r>
      <w:r>
        <w:rPr>
          <w:rFonts w:ascii="Arial" w:hAnsi="Arial" w:cs="Arial"/>
          <w:sz w:val="24"/>
        </w:rPr>
        <w:t>65 in order on the grinding table</w:t>
      </w:r>
    </w:p>
    <w:p w14:paraId="65B7921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Mount the face down sample on the specimen holder</w:t>
      </w:r>
    </w:p>
    <w:p w14:paraId="4E6CD400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Place the sample holder on the grinding table and insert the center shaft into the sample holder</w:t>
      </w:r>
    </w:p>
    <w:p w14:paraId="400DD4B3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Set test times</w:t>
      </w:r>
    </w:p>
    <w:p w14:paraId="6DA5A28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After the number of tests is set, press the "TES</w:t>
      </w:r>
      <w:r>
        <w:rPr>
          <w:rFonts w:ascii="Arial" w:hAnsi="Arial" w:cs="Arial"/>
          <w:sz w:val="24"/>
        </w:rPr>
        <w:t>T" test button to enter the test state. After the number of tests arrives, the equipment will automatically stop, remove the sample and then rate</w:t>
      </w:r>
    </w:p>
    <w:p w14:paraId="0659FF06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45995023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25A42915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6. Ratings</w:t>
      </w:r>
    </w:p>
    <w:p w14:paraId="25C8C05B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Attach the sample to paperboard with double-sided adhesive</w:t>
      </w:r>
    </w:p>
    <w:p w14:paraId="21881F9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1.2 Rating in the rating box, with </w:t>
      </w:r>
      <w:r>
        <w:rPr>
          <w:rFonts w:ascii="Arial" w:hAnsi="Arial" w:cs="Arial"/>
          <w:sz w:val="24"/>
        </w:rPr>
        <w:t>ratings up to approximately 45 degrees, can be rated</w:t>
      </w:r>
    </w:p>
    <w:p w14:paraId="7E3127C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 Usually at least 2 individuals need to be rated separately. The distance between the observer and the sample is 300-500mm.</w:t>
      </w:r>
    </w:p>
    <w:p w14:paraId="3ED07036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1.4 sample is placed on the left, as it is on the right</w:t>
      </w:r>
    </w:p>
    <w:p w14:paraId="5D6D9CF6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1.5 rating map card </w:t>
      </w:r>
      <w:r>
        <w:rPr>
          <w:rFonts w:ascii="Arial" w:hAnsi="Arial" w:cs="Arial"/>
          <w:sz w:val="24"/>
        </w:rPr>
        <w:t>is divided into 5 levels</w:t>
      </w:r>
    </w:p>
    <w:p w14:paraId="512B5EE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Note: 5--- Did not play</w:t>
      </w:r>
    </w:p>
    <w:p w14:paraId="07E5E14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4---Playing slightly</w:t>
      </w:r>
    </w:p>
    <w:p w14:paraId="1900FEB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3 --- middle pilling</w:t>
      </w:r>
    </w:p>
    <w:p w14:paraId="5638B814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2--- Serious pilling</w:t>
      </w:r>
    </w:p>
    <w:p w14:paraId="58FAABE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1---Pilling is very serious</w:t>
      </w:r>
    </w:p>
    <w:p w14:paraId="23A2D368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Average rating result</w:t>
      </w:r>
    </w:p>
    <w:p w14:paraId="3894FF9E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Report</w:t>
      </w:r>
    </w:p>
    <w:p w14:paraId="471F2B23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 indicate the test standard number</w:t>
      </w:r>
    </w:p>
    <w:p w14:paraId="11C6B64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2.2 Describe the level of each sample and </w:t>
      </w:r>
      <w:r>
        <w:rPr>
          <w:rFonts w:ascii="Arial" w:hAnsi="Arial" w:cs="Arial"/>
          <w:sz w:val="24"/>
        </w:rPr>
        <w:t>their average</w:t>
      </w:r>
    </w:p>
    <w:p w14:paraId="0F4BB676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2.3 indicate the washing conditions before taking the sample</w:t>
      </w:r>
    </w:p>
    <w:p w14:paraId="66A3793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 indicate the number of operations</w:t>
      </w:r>
    </w:p>
    <w:p w14:paraId="286E6DEE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2F7BFE5B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7.</w:t>
      </w:r>
      <w:r>
        <w:rPr>
          <w:rFonts w:ascii="Arial" w:hAnsi="Arial" w:cs="Arial"/>
          <w:b/>
          <w:bCs/>
          <w:sz w:val="32"/>
          <w:szCs w:val="32"/>
        </w:rPr>
        <w:t>maintenance and maintenance</w:t>
      </w:r>
    </w:p>
    <w:p w14:paraId="42D9BA0E" w14:textId="77777777" w:rsidR="00DD0DC1" w:rsidRDefault="00DD0DC1">
      <w:pPr>
        <w:tabs>
          <w:tab w:val="left" w:pos="3478"/>
        </w:tabs>
        <w:rPr>
          <w:rFonts w:ascii="Arial" w:hAnsi="Arial" w:cs="Arial"/>
          <w:b/>
          <w:bCs/>
          <w:sz w:val="24"/>
        </w:rPr>
      </w:pPr>
    </w:p>
    <w:p w14:paraId="35C3927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At any time to protect the clear of the instrument, wipe the cylindrical shaft with a cotton cloth </w:t>
      </w:r>
      <w:r>
        <w:rPr>
          <w:rFonts w:ascii="Arial" w:hAnsi="Arial" w:cs="Arial"/>
          <w:sz w:val="24"/>
        </w:rPr>
        <w:t>before and after each experiment to keep it clean.</w:t>
      </w:r>
    </w:p>
    <w:p w14:paraId="2AD7925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If it is not used for a long time, remove the test pressure plate and spray anti-rust oil.</w:t>
      </w:r>
    </w:p>
    <w:p w14:paraId="2B16C22B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Lubricate gear parts every month</w:t>
      </w:r>
    </w:p>
    <w:p w14:paraId="2323B0E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The turntable in the middle of the instrument is a plastic product, and </w:t>
      </w:r>
      <w:r>
        <w:rPr>
          <w:rFonts w:ascii="Arial" w:hAnsi="Arial" w:cs="Arial"/>
          <w:sz w:val="24"/>
        </w:rPr>
        <w:t>the fixing hole thread on it is easily damaged. Therefore, the thread of the turntable should be protected during the abrasion resistance test.</w:t>
      </w:r>
    </w:p>
    <w:p w14:paraId="2B4774F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Using this instrument to test, the curve drawn by the friction head is the standard Lisharu curve, the guide </w:t>
      </w:r>
      <w:r>
        <w:rPr>
          <w:rFonts w:ascii="Arial" w:hAnsi="Arial" w:cs="Arial"/>
          <w:sz w:val="24"/>
        </w:rPr>
        <w:t>plate, the friction head guide shaft, and the twisting head itself twist the frictional motion trajectory is no longer a standard motion curve, causing a bad test Impact, thus protecting the integrity of the accessories.</w:t>
      </w:r>
    </w:p>
    <w:p w14:paraId="6F5F5E7A" w14:textId="77777777" w:rsidR="00DD0DC1" w:rsidRDefault="00DD0DC1">
      <w:pPr>
        <w:tabs>
          <w:tab w:val="left" w:pos="3478"/>
        </w:tabs>
        <w:rPr>
          <w:rFonts w:ascii="Arial" w:hAnsi="Arial" w:cs="Arial"/>
          <w:b/>
          <w:bCs/>
          <w:sz w:val="32"/>
          <w:szCs w:val="32"/>
        </w:rPr>
      </w:pPr>
    </w:p>
    <w:p w14:paraId="38B86F59" w14:textId="77777777" w:rsidR="00DD0DC1" w:rsidRDefault="008F13BC">
      <w:pPr>
        <w:tabs>
          <w:tab w:val="left" w:pos="347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8. Quality Assurance</w:t>
      </w:r>
    </w:p>
    <w:p w14:paraId="16947B15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59428E9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First, quali</w:t>
      </w:r>
      <w:r>
        <w:rPr>
          <w:rFonts w:ascii="Arial" w:hAnsi="Arial" w:cs="Arial"/>
          <w:sz w:val="24"/>
        </w:rPr>
        <w:t>ty assurance matters:</w:t>
      </w:r>
    </w:p>
    <w:p w14:paraId="69665A3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  This testing machine is free for the service year from the date of shipment (consumables are not included in the free zone and do not include travel expenses).</w:t>
      </w:r>
    </w:p>
    <w:p w14:paraId="16A05590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Second, the main certificate of free service:</w:t>
      </w:r>
    </w:p>
    <w:p w14:paraId="1FFF3DC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the service matters</w:t>
      </w:r>
      <w:r>
        <w:rPr>
          <w:rFonts w:ascii="Arial" w:hAnsi="Arial" w:cs="Arial"/>
          <w:sz w:val="24"/>
        </w:rPr>
        <w:t xml:space="preserve"> are disputed, the certificate issued by our company is mainly used as evidence.</w:t>
      </w:r>
    </w:p>
    <w:p w14:paraId="1DF17AD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Therefore: 1. Please save your warranty card properly. If there is anything </w:t>
      </w:r>
      <w:r>
        <w:rPr>
          <w:rFonts w:ascii="Arial" w:hAnsi="Arial" w:cs="Arial"/>
          <w:sz w:val="24"/>
        </w:rPr>
        <w:lastRenderedPageBreak/>
        <w:t>missing, you should contact our customer service department for report within one month.</w:t>
      </w:r>
    </w:p>
    <w:p w14:paraId="540286DC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"Warranty </w:t>
      </w:r>
      <w:r>
        <w:rPr>
          <w:rFonts w:ascii="Arial" w:hAnsi="Arial" w:cs="Arial"/>
          <w:sz w:val="24"/>
        </w:rPr>
        <w:t>Card" is invalid if stamped or unprinted.</w:t>
      </w:r>
    </w:p>
    <w:p w14:paraId="7FFC9051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Third, in the following circumstances, although within the effective guarantee period, it is also necessary to receive technical or material fees:</w:t>
      </w:r>
    </w:p>
    <w:p w14:paraId="173970E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1. Damaged due to natural disasters.</w:t>
      </w:r>
    </w:p>
    <w:p w14:paraId="11AE3DE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2. Failure due to user's f</w:t>
      </w:r>
      <w:r>
        <w:rPr>
          <w:rFonts w:ascii="Arial" w:hAnsi="Arial" w:cs="Arial"/>
          <w:sz w:val="24"/>
        </w:rPr>
        <w:t>ault or operation error.</w:t>
      </w:r>
    </w:p>
    <w:p w14:paraId="64892F17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3. Failure to use the power supply voltage as specified causes damage.</w:t>
      </w:r>
    </w:p>
    <w:p w14:paraId="7DE0685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4. Repair by yourself to damage.</w:t>
      </w:r>
    </w:p>
    <w:p w14:paraId="250F830F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5. Lending to others causes failure.</w:t>
      </w:r>
    </w:p>
    <w:p w14:paraId="5F23ABC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6. Self-modification causes failure.</w:t>
      </w:r>
    </w:p>
    <w:p w14:paraId="76826050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7. Self-correction and failure.</w:t>
      </w:r>
    </w:p>
    <w:p w14:paraId="02B5C78A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  8. </w:t>
      </w:r>
      <w:r>
        <w:rPr>
          <w:rFonts w:ascii="Arial" w:hAnsi="Arial" w:cs="Arial"/>
          <w:sz w:val="24"/>
        </w:rPr>
        <w:t>Inadvertent and faulty transfer or delivery.</w:t>
      </w:r>
    </w:p>
    <w:p w14:paraId="12B4B0F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9. Remote area services.</w:t>
      </w:r>
    </w:p>
    <w:p w14:paraId="38F566D9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Fourth, note:</w:t>
      </w:r>
    </w:p>
    <w:p w14:paraId="3977540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1. Where the products of the company originally installed and used in the Guangdong area are used outside the company's products, whether they are within the warranty p</w:t>
      </w:r>
      <w:r>
        <w:rPr>
          <w:rFonts w:ascii="Arial" w:hAnsi="Arial" w:cs="Arial"/>
          <w:sz w:val="24"/>
        </w:rPr>
        <w:t>eriod or not, the transportation costs and service fees of the service personnel shall be paid by the customer.</w:t>
      </w:r>
    </w:p>
    <w:p w14:paraId="31DF1EB5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  2. All customers outside the Guangdong Province, regardless of whether they are within the guarantee period, the service personnel's transport</w:t>
      </w:r>
      <w:r>
        <w:rPr>
          <w:rFonts w:ascii="Arial" w:hAnsi="Arial" w:cs="Arial"/>
          <w:sz w:val="24"/>
        </w:rPr>
        <w:t>ation fees and business trip fees, will be paid by the customer.</w:t>
      </w:r>
    </w:p>
    <w:p w14:paraId="57A9C5E4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2719A840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1E5872B9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4235E405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2879723A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561FEFD0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p w14:paraId="223FE91D" w14:textId="77777777" w:rsidR="00DD0DC1" w:rsidRDefault="008F13BC">
      <w:pPr>
        <w:tabs>
          <w:tab w:val="left" w:pos="347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Quality Inspection Report</w:t>
      </w:r>
    </w:p>
    <w:p w14:paraId="08DEBC41" w14:textId="77777777" w:rsidR="00DD0DC1" w:rsidRDefault="00DD0DC1">
      <w:pPr>
        <w:tabs>
          <w:tab w:val="left" w:pos="3478"/>
        </w:tabs>
        <w:rPr>
          <w:rFonts w:ascii="Arial" w:hAnsi="Arial" w:cs="Arial"/>
          <w:sz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393"/>
        <w:gridCol w:w="2393"/>
      </w:tblGrid>
      <w:tr w:rsidR="00DD0DC1" w14:paraId="1C7EFC91" w14:textId="77777777">
        <w:tc>
          <w:tcPr>
            <w:tcW w:w="2660" w:type="dxa"/>
          </w:tcPr>
          <w:p w14:paraId="63E8BE5C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project</w:t>
            </w:r>
          </w:p>
        </w:tc>
        <w:tc>
          <w:tcPr>
            <w:tcW w:w="2126" w:type="dxa"/>
          </w:tcPr>
          <w:p w14:paraId="72DBCAD3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Test situation</w:t>
            </w:r>
          </w:p>
        </w:tc>
        <w:tc>
          <w:tcPr>
            <w:tcW w:w="2393" w:type="dxa"/>
          </w:tcPr>
          <w:p w14:paraId="75010712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status</w:t>
            </w:r>
          </w:p>
        </w:tc>
        <w:tc>
          <w:tcPr>
            <w:tcW w:w="2393" w:type="dxa"/>
          </w:tcPr>
          <w:p w14:paraId="437938A5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Note</w:t>
            </w:r>
          </w:p>
        </w:tc>
      </w:tr>
      <w:tr w:rsidR="00DD0DC1" w14:paraId="576DA834" w14:textId="77777777">
        <w:tc>
          <w:tcPr>
            <w:tcW w:w="2660" w:type="dxa"/>
          </w:tcPr>
          <w:p w14:paraId="4EAC0C5C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Appearance</w:t>
            </w:r>
          </w:p>
        </w:tc>
        <w:tc>
          <w:tcPr>
            <w:tcW w:w="2126" w:type="dxa"/>
          </w:tcPr>
          <w:p w14:paraId="3962FC6A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257A43EE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5E8CB7A2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4A319930" w14:textId="77777777">
        <w:tc>
          <w:tcPr>
            <w:tcW w:w="2660" w:type="dxa"/>
          </w:tcPr>
          <w:p w14:paraId="24DAB161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Various keys</w:t>
            </w:r>
          </w:p>
        </w:tc>
        <w:tc>
          <w:tcPr>
            <w:tcW w:w="2126" w:type="dxa"/>
          </w:tcPr>
          <w:p w14:paraId="74D38B96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729EDFEB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54011FE6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7FBC8647" w14:textId="77777777">
        <w:tc>
          <w:tcPr>
            <w:tcW w:w="2660" w:type="dxa"/>
          </w:tcPr>
          <w:p w14:paraId="6BCEB016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 Screw fastening</w:t>
            </w:r>
          </w:p>
        </w:tc>
        <w:tc>
          <w:tcPr>
            <w:tcW w:w="2126" w:type="dxa"/>
          </w:tcPr>
          <w:p w14:paraId="73461A2D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6367169F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04DBCFB8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2E5A6ED4" w14:textId="77777777">
        <w:tc>
          <w:tcPr>
            <w:tcW w:w="2660" w:type="dxa"/>
          </w:tcPr>
          <w:p w14:paraId="7E785A16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 Move the board to move</w:t>
            </w:r>
          </w:p>
        </w:tc>
        <w:tc>
          <w:tcPr>
            <w:tcW w:w="2126" w:type="dxa"/>
          </w:tcPr>
          <w:p w14:paraId="6A24E76A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24CEBD3A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2A3E2D3E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2FE99C41" w14:textId="77777777">
        <w:tc>
          <w:tcPr>
            <w:tcW w:w="2660" w:type="dxa"/>
          </w:tcPr>
          <w:p w14:paraId="5E5A838B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 Speed test</w:t>
            </w:r>
          </w:p>
        </w:tc>
        <w:tc>
          <w:tcPr>
            <w:tcW w:w="2126" w:type="dxa"/>
          </w:tcPr>
          <w:p w14:paraId="5175651B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1FB48F15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6CE1DD09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7A0E89C9" w14:textId="77777777">
        <w:tc>
          <w:tcPr>
            <w:tcW w:w="2660" w:type="dxa"/>
          </w:tcPr>
          <w:p w14:paraId="301C385D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 Weights</w:t>
            </w:r>
          </w:p>
        </w:tc>
        <w:tc>
          <w:tcPr>
            <w:tcW w:w="2126" w:type="dxa"/>
          </w:tcPr>
          <w:p w14:paraId="45AB1DF4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50A8EF22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7BEACEDA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13CF1588" w14:textId="77777777">
        <w:tc>
          <w:tcPr>
            <w:tcW w:w="2660" w:type="dxa"/>
          </w:tcPr>
          <w:p w14:paraId="1AC8E952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 Sample holder</w:t>
            </w:r>
          </w:p>
        </w:tc>
        <w:tc>
          <w:tcPr>
            <w:tcW w:w="2126" w:type="dxa"/>
          </w:tcPr>
          <w:p w14:paraId="28ABA7A9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5C4BD310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63ECF064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52ACB281" w14:textId="77777777">
        <w:tc>
          <w:tcPr>
            <w:tcW w:w="2660" w:type="dxa"/>
          </w:tcPr>
          <w:p w14:paraId="0A79B6C9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 Repeatedly test the situation</w:t>
            </w:r>
          </w:p>
        </w:tc>
        <w:tc>
          <w:tcPr>
            <w:tcW w:w="2126" w:type="dxa"/>
          </w:tcPr>
          <w:p w14:paraId="7A65EF38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33972C02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49801B86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  <w:tr w:rsidR="00DD0DC1" w14:paraId="452589D5" w14:textId="77777777">
        <w:tc>
          <w:tcPr>
            <w:tcW w:w="2660" w:type="dxa"/>
          </w:tcPr>
          <w:p w14:paraId="4648DC00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 Line connection</w:t>
            </w:r>
          </w:p>
        </w:tc>
        <w:tc>
          <w:tcPr>
            <w:tcW w:w="2126" w:type="dxa"/>
          </w:tcPr>
          <w:p w14:paraId="742CBD5F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7369C963" w14:textId="77777777" w:rsidR="00DD0DC1" w:rsidRDefault="008F13B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OK</w:t>
            </w:r>
          </w:p>
        </w:tc>
        <w:tc>
          <w:tcPr>
            <w:tcW w:w="2393" w:type="dxa"/>
          </w:tcPr>
          <w:p w14:paraId="3C5FE01D" w14:textId="77777777" w:rsidR="00DD0DC1" w:rsidRDefault="00DD0DC1">
            <w:pPr>
              <w:rPr>
                <w:rFonts w:ascii="Arial" w:hAnsi="Arial" w:cs="Arial"/>
                <w:sz w:val="24"/>
              </w:rPr>
            </w:pPr>
          </w:p>
        </w:tc>
      </w:tr>
    </w:tbl>
    <w:p w14:paraId="4C258D4A" w14:textId="77777777" w:rsidR="00DD0DC1" w:rsidRDefault="00DD0DC1">
      <w:pPr>
        <w:tabs>
          <w:tab w:val="left" w:pos="3478"/>
        </w:tabs>
      </w:pPr>
    </w:p>
    <w:p w14:paraId="57AA32B6" w14:textId="77777777" w:rsidR="00DD0DC1" w:rsidRDefault="00DD0DC1">
      <w:pPr>
        <w:tabs>
          <w:tab w:val="left" w:pos="3478"/>
        </w:tabs>
      </w:pPr>
    </w:p>
    <w:p w14:paraId="3768605C" w14:textId="77777777" w:rsidR="00DD0DC1" w:rsidRDefault="00DD0DC1">
      <w:pPr>
        <w:tabs>
          <w:tab w:val="left" w:pos="3478"/>
        </w:tabs>
      </w:pPr>
    </w:p>
    <w:p w14:paraId="3A458702" w14:textId="77777777" w:rsidR="00DD0DC1" w:rsidRDefault="008F13BC">
      <w:pPr>
        <w:tabs>
          <w:tab w:val="center" w:pos="4153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 w:hint="eastAsia"/>
          <w:b/>
          <w:bCs/>
          <w:sz w:val="44"/>
          <w:u w:val="double" w:color="0000FF"/>
          <w:lang w:eastAsia="zh-TW"/>
        </w:rPr>
        <w:t>warranty card</w:t>
      </w:r>
    </w:p>
    <w:p w14:paraId="18592C8C" w14:textId="77777777" w:rsidR="00DD0DC1" w:rsidRDefault="00DD0DC1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</w:rPr>
      </w:pPr>
    </w:p>
    <w:p w14:paraId="300EC204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Customer</w:t>
      </w:r>
      <w:r>
        <w:rPr>
          <w:rFonts w:ascii="Arial" w:hAnsi="Arial" w:cs="Arial" w:hint="eastAsia"/>
          <w:color w:val="000000"/>
          <w:sz w:val="25"/>
          <w:lang w:eastAsia="zh-TW"/>
        </w:rPr>
        <w:t>：</w:t>
      </w:r>
      <w:r>
        <w:rPr>
          <w:rFonts w:ascii="Arial" w:hAnsi="Arial" w:cs="Arial" w:hint="eastAsia"/>
          <w:color w:val="000000"/>
          <w:sz w:val="25"/>
          <w:u w:val="single"/>
        </w:rPr>
        <w:t xml:space="preserve">               </w:t>
      </w:r>
      <w:r>
        <w:rPr>
          <w:rFonts w:ascii="Arial" w:hAnsi="Arial" w:cs="Arial" w:hint="eastAsia"/>
          <w:color w:val="000000"/>
          <w:sz w:val="25"/>
        </w:rPr>
        <w:t xml:space="preserve">            </w:t>
      </w:r>
      <w:r>
        <w:rPr>
          <w:rFonts w:ascii="Arial" w:hAnsi="Arial" w:cs="Arial" w:hint="eastAsia"/>
          <w:color w:val="000000"/>
          <w:sz w:val="25"/>
          <w:lang w:eastAsia="zh-TW"/>
        </w:rPr>
        <w:t xml:space="preserve">          </w:t>
      </w:r>
    </w:p>
    <w:p w14:paraId="4135CE0C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</w:rPr>
      </w:pPr>
      <w:r>
        <w:rPr>
          <w:rFonts w:ascii="Arial" w:hAnsi="Arial" w:cs="Arial" w:hint="eastAsia"/>
          <w:color w:val="000000"/>
          <w:sz w:val="25"/>
        </w:rPr>
        <w:t>Warranty time:</w:t>
      </w:r>
      <w:r>
        <w:rPr>
          <w:rFonts w:ascii="Arial" w:hAnsi="Arial" w:cs="Arial" w:hint="eastAsia"/>
          <w:color w:val="000000"/>
          <w:sz w:val="25"/>
          <w:u w:val="single"/>
        </w:rPr>
        <w:t xml:space="preserve">          </w:t>
      </w:r>
      <w:r>
        <w:rPr>
          <w:rFonts w:ascii="Arial" w:hAnsi="Arial" w:cs="Arial" w:hint="eastAsia"/>
          <w:color w:val="000000"/>
          <w:sz w:val="25"/>
        </w:rPr>
        <w:t xml:space="preserve"> to </w:t>
      </w:r>
      <w:r>
        <w:rPr>
          <w:rFonts w:ascii="Arial" w:hAnsi="Arial" w:cs="Arial" w:hint="eastAsia"/>
          <w:color w:val="000000"/>
          <w:sz w:val="25"/>
          <w:u w:val="single"/>
        </w:rPr>
        <w:t xml:space="preserve">           </w:t>
      </w:r>
      <w:r>
        <w:rPr>
          <w:rFonts w:ascii="Arial" w:hAnsi="Arial" w:cs="Arial" w:hint="eastAsia"/>
          <w:color w:val="000000"/>
          <w:sz w:val="25"/>
        </w:rPr>
        <w:t xml:space="preserve">  </w:t>
      </w:r>
    </w:p>
    <w:p w14:paraId="482E7DD9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</w:rPr>
        <w:t xml:space="preserve">The range of </w:t>
      </w:r>
      <w:r>
        <w:rPr>
          <w:rFonts w:ascii="Arial" w:hAnsi="Arial" w:cs="Arial" w:hint="eastAsia"/>
          <w:color w:val="000000"/>
          <w:sz w:val="25"/>
        </w:rPr>
        <w:t>the w</w:t>
      </w:r>
      <w:r>
        <w:rPr>
          <w:rFonts w:ascii="Arial" w:hAnsi="Arial" w:cs="Arial" w:hint="eastAsia"/>
          <w:color w:val="000000"/>
          <w:sz w:val="25"/>
          <w:lang w:eastAsia="zh-TW"/>
        </w:rPr>
        <w:t>arranty :</w:t>
      </w:r>
    </w:p>
    <w:p w14:paraId="3A9EBF5B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 (1) This warranty card is guaranteed for a period of months. If it is due to poor quality or manufacturing failure, it can be exempted.</w:t>
      </w:r>
    </w:p>
    <w:p w14:paraId="771FD182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Fee repair (consumables are not free).</w:t>
      </w:r>
    </w:p>
    <w:p w14:paraId="1AB5650F" w14:textId="77777777" w:rsidR="00DD0DC1" w:rsidRDefault="008F13BC">
      <w:pPr>
        <w:ind w:leftChars="124" w:left="260" w:firstLineChars="99" w:firstLine="248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(</w:t>
      </w:r>
      <w:r>
        <w:rPr>
          <w:rFonts w:ascii="Arial" w:hAnsi="Arial" w:cs="Arial" w:hint="eastAsia"/>
          <w:color w:val="000000"/>
          <w:sz w:val="25"/>
        </w:rPr>
        <w:t>2</w:t>
      </w:r>
      <w:r>
        <w:rPr>
          <w:rFonts w:ascii="Arial" w:hAnsi="Arial" w:cs="Arial" w:hint="eastAsia"/>
          <w:color w:val="000000"/>
          <w:sz w:val="25"/>
          <w:lang w:eastAsia="zh-TW"/>
        </w:rPr>
        <w:t xml:space="preserve">) In the event of the following </w:t>
      </w:r>
      <w:r>
        <w:rPr>
          <w:rFonts w:ascii="Arial" w:hAnsi="Arial" w:cs="Arial" w:hint="eastAsia"/>
          <w:color w:val="000000"/>
          <w:sz w:val="25"/>
          <w:lang w:eastAsia="zh-TW"/>
        </w:rPr>
        <w:t>circumstances, the cost of materials will be charged.</w:t>
      </w:r>
    </w:p>
    <w:p w14:paraId="3BF2BB9A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1. Damaged due to natural disasters;</w:t>
      </w:r>
    </w:p>
    <w:p w14:paraId="6A13E3E6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lastRenderedPageBreak/>
        <w:t>          2, due to the user's fault or operation error resulting in failure;</w:t>
      </w:r>
    </w:p>
    <w:p w14:paraId="181AF068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3, failure to use the power supply voltage as required to cause dam</w:t>
      </w:r>
      <w:r>
        <w:rPr>
          <w:rFonts w:ascii="Arial" w:hAnsi="Arial" w:cs="Arial" w:hint="eastAsia"/>
          <w:color w:val="000000"/>
          <w:sz w:val="25"/>
          <w:lang w:eastAsia="zh-TW"/>
        </w:rPr>
        <w:t>age;</w:t>
      </w:r>
    </w:p>
    <w:p w14:paraId="5C85974D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4, repair and damage on their own;</w:t>
      </w:r>
    </w:p>
    <w:p w14:paraId="0C0A56CB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5, lending to others to cause failure</w:t>
      </w:r>
    </w:p>
    <w:p w14:paraId="03B059DB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6, self-modification resulting in failure;</w:t>
      </w:r>
    </w:p>
    <w:p w14:paraId="1F73CB33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          7. Inadvertent or faulty transfer or delivery;</w:t>
      </w:r>
      <w:r>
        <w:rPr>
          <w:rFonts w:ascii="Arial" w:hAnsi="Arial" w:cs="Arial" w:hint="eastAsia"/>
          <w:color w:val="000000"/>
          <w:sz w:val="25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</w:t>
      </w:r>
    </w:p>
    <w:p w14:paraId="3847368C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 xml:space="preserve">                                                            </w:t>
      </w:r>
    </w:p>
    <w:p w14:paraId="1F047C97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Note: Prompt for a record card each time you serve. If the card is lost, the warranty period starts on the date of delivery.</w:t>
      </w:r>
    </w:p>
    <w:p w14:paraId="0A2C7DA2" w14:textId="77777777" w:rsidR="00DD0DC1" w:rsidRDefault="008F13BC">
      <w:pPr>
        <w:ind w:leftChars="5" w:left="13" w:hangingChars="1" w:hanging="3"/>
        <w:jc w:val="left"/>
        <w:rPr>
          <w:rFonts w:ascii="Arial" w:hAnsi="Arial" w:cs="Arial"/>
          <w:color w:val="000000"/>
          <w:sz w:val="25"/>
          <w:lang w:eastAsia="zh-TW"/>
        </w:rPr>
      </w:pPr>
      <w:r>
        <w:rPr>
          <w:rFonts w:ascii="Arial" w:hAnsi="Arial" w:cs="Arial" w:hint="eastAsia"/>
          <w:color w:val="000000"/>
          <w:sz w:val="25"/>
          <w:lang w:eastAsia="zh-TW"/>
        </w:rPr>
        <w:t>(3) If there is any problem, please fax us in writin</w:t>
      </w:r>
      <w:r>
        <w:rPr>
          <w:rFonts w:ascii="Arial" w:hAnsi="Arial" w:cs="Arial" w:hint="eastAsia"/>
          <w:color w:val="000000"/>
          <w:sz w:val="25"/>
          <w:lang w:eastAsia="zh-TW"/>
        </w:rPr>
        <w:t xml:space="preserve">g through a letter of contact and confirm by phone. We will serve you promptly.                                          </w:t>
      </w:r>
    </w:p>
    <w:tbl>
      <w:tblPr>
        <w:tblpPr w:leftFromText="180" w:rightFromText="180" w:vertAnchor="text" w:horzAnchor="margin" w:tblpY="73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600"/>
        <w:gridCol w:w="1667"/>
        <w:gridCol w:w="1027"/>
        <w:gridCol w:w="1159"/>
        <w:gridCol w:w="1499"/>
      </w:tblGrid>
      <w:tr w:rsidR="00DD0DC1" w14:paraId="1FEB048B" w14:textId="77777777">
        <w:trPr>
          <w:trHeight w:val="854"/>
        </w:trPr>
        <w:tc>
          <w:tcPr>
            <w:tcW w:w="9560" w:type="dxa"/>
            <w:gridSpan w:val="6"/>
            <w:vAlign w:val="center"/>
          </w:tcPr>
          <w:p w14:paraId="67DC5BFB" w14:textId="77777777" w:rsidR="00DD0DC1" w:rsidRDefault="008F13BC">
            <w:pPr>
              <w:spacing w:line="800" w:lineRule="exact"/>
              <w:textAlignment w:val="baseline"/>
              <w:rPr>
                <w:rFonts w:ascii="Arial" w:hAnsi="Arial" w:cs="Arial"/>
                <w:color w:val="000000"/>
                <w:sz w:val="25"/>
                <w:lang w:eastAsia="zh-TW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                      </w:t>
            </w:r>
            <w:r>
              <w:rPr>
                <w:rFonts w:ascii="Arial" w:hAnsi="Arial" w:cs="Arial" w:hint="eastAsia"/>
                <w:b/>
                <w:color w:val="000000"/>
                <w:sz w:val="24"/>
              </w:rPr>
              <w:t>MARTINDALE abrasion resistance testing</w:t>
            </w:r>
          </w:p>
          <w:p w14:paraId="0BC1ABDD" w14:textId="77777777" w:rsidR="00DD0DC1" w:rsidRDefault="00DD0DC1">
            <w:pPr>
              <w:ind w:leftChars="5" w:left="12" w:hangingChars="1" w:hanging="2"/>
              <w:jc w:val="left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</w:tr>
      <w:tr w:rsidR="00DD0DC1" w14:paraId="3B9D6A89" w14:textId="77777777">
        <w:trPr>
          <w:trHeight w:val="584"/>
        </w:trPr>
        <w:tc>
          <w:tcPr>
            <w:tcW w:w="1608" w:type="dxa"/>
            <w:vAlign w:val="center"/>
          </w:tcPr>
          <w:p w14:paraId="161A185F" w14:textId="77777777" w:rsidR="00DD0DC1" w:rsidRDefault="008F13BC">
            <w:pPr>
              <w:tabs>
                <w:tab w:val="center" w:pos="4153"/>
              </w:tabs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Fault phenomenon</w:t>
            </w:r>
          </w:p>
        </w:tc>
        <w:tc>
          <w:tcPr>
            <w:tcW w:w="2600" w:type="dxa"/>
            <w:vAlign w:val="center"/>
          </w:tcPr>
          <w:p w14:paraId="0225C01E" w14:textId="77777777" w:rsidR="00DD0DC1" w:rsidRDefault="008F13BC">
            <w:pPr>
              <w:tabs>
                <w:tab w:val="center" w:pos="4153"/>
              </w:tabs>
              <w:ind w:firstLineChars="50" w:firstLine="105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Cause of issue</w:t>
            </w:r>
          </w:p>
        </w:tc>
        <w:tc>
          <w:tcPr>
            <w:tcW w:w="1667" w:type="dxa"/>
            <w:vAlign w:val="center"/>
          </w:tcPr>
          <w:p w14:paraId="7D47FCF0" w14:textId="77777777" w:rsidR="00DD0DC1" w:rsidRDefault="008F13BC">
            <w:pPr>
              <w:tabs>
                <w:tab w:val="center" w:pos="4153"/>
              </w:tabs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Replacement part name</w:t>
            </w:r>
          </w:p>
        </w:tc>
        <w:tc>
          <w:tcPr>
            <w:tcW w:w="1027" w:type="dxa"/>
            <w:vAlign w:val="center"/>
          </w:tcPr>
          <w:p w14:paraId="4DBF6C50" w14:textId="77777777" w:rsidR="00DD0DC1" w:rsidRDefault="008F13BC">
            <w:pPr>
              <w:tabs>
                <w:tab w:val="center" w:pos="4153"/>
              </w:tabs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Result</w:t>
            </w:r>
          </w:p>
        </w:tc>
        <w:tc>
          <w:tcPr>
            <w:tcW w:w="1159" w:type="dxa"/>
            <w:vAlign w:val="center"/>
          </w:tcPr>
          <w:p w14:paraId="43AB23D6" w14:textId="77777777" w:rsidR="00DD0DC1" w:rsidRDefault="008F13BC">
            <w:pPr>
              <w:tabs>
                <w:tab w:val="center" w:pos="4153"/>
              </w:tabs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  <w:lang w:eastAsia="zh-TW"/>
              </w:rPr>
              <w:t>Repair date</w:t>
            </w:r>
          </w:p>
        </w:tc>
        <w:tc>
          <w:tcPr>
            <w:tcW w:w="1499" w:type="dxa"/>
            <w:vAlign w:val="center"/>
          </w:tcPr>
          <w:p w14:paraId="178A9C5D" w14:textId="77777777" w:rsidR="00DD0DC1" w:rsidRDefault="008F13BC">
            <w:pPr>
              <w:tabs>
                <w:tab w:val="center" w:pos="4153"/>
              </w:tabs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Client confirmation</w:t>
            </w:r>
          </w:p>
        </w:tc>
      </w:tr>
      <w:tr w:rsidR="00DD0DC1" w14:paraId="60173AE9" w14:textId="77777777">
        <w:trPr>
          <w:trHeight w:val="497"/>
        </w:trPr>
        <w:tc>
          <w:tcPr>
            <w:tcW w:w="1608" w:type="dxa"/>
            <w:vAlign w:val="center"/>
          </w:tcPr>
          <w:p w14:paraId="210CDFF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05F7CFAF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EE729B8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53833B6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824ABF9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61E66E02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D0DC1" w14:paraId="2F80D52D" w14:textId="77777777">
        <w:trPr>
          <w:trHeight w:val="494"/>
        </w:trPr>
        <w:tc>
          <w:tcPr>
            <w:tcW w:w="1608" w:type="dxa"/>
            <w:vAlign w:val="center"/>
          </w:tcPr>
          <w:p w14:paraId="763BE3F8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72A58D7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42FF4B4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ECB7056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DA1700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6552AB41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D0DC1" w14:paraId="60158E8B" w14:textId="77777777">
        <w:trPr>
          <w:trHeight w:val="558"/>
        </w:trPr>
        <w:tc>
          <w:tcPr>
            <w:tcW w:w="1608" w:type="dxa"/>
            <w:vAlign w:val="center"/>
          </w:tcPr>
          <w:p w14:paraId="7C7EDCC9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29E9092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C0FDF13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37EDBC9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3667A014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4074E8D8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D0DC1" w14:paraId="626E6C46" w14:textId="77777777">
        <w:trPr>
          <w:trHeight w:val="558"/>
        </w:trPr>
        <w:tc>
          <w:tcPr>
            <w:tcW w:w="1608" w:type="dxa"/>
            <w:vAlign w:val="center"/>
          </w:tcPr>
          <w:p w14:paraId="360A4FCD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4A43521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A96FBAB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3D41B04E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156A5E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7C9E5D4E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DD0DC1" w14:paraId="73D4ACA5" w14:textId="77777777">
        <w:trPr>
          <w:trHeight w:val="594"/>
        </w:trPr>
        <w:tc>
          <w:tcPr>
            <w:tcW w:w="1608" w:type="dxa"/>
            <w:vAlign w:val="center"/>
          </w:tcPr>
          <w:p w14:paraId="413CABD8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600" w:type="dxa"/>
            <w:vAlign w:val="center"/>
          </w:tcPr>
          <w:p w14:paraId="4F996552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AD0CB3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70FC674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33D3E10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1F82B133" w14:textId="77777777" w:rsidR="00DD0DC1" w:rsidRDefault="00DD0DC1">
            <w:pPr>
              <w:tabs>
                <w:tab w:val="center" w:pos="4153"/>
              </w:tabs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14:paraId="40F01BD8" w14:textId="77777777" w:rsidR="00DD0DC1" w:rsidRDefault="008F13BC">
      <w:pPr>
        <w:tabs>
          <w:tab w:val="left" w:pos="6060"/>
        </w:tabs>
        <w:spacing w:line="440" w:lineRule="exac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Cs w:val="28"/>
        </w:rPr>
        <w:t xml:space="preserve"> </w:t>
      </w:r>
    </w:p>
    <w:p w14:paraId="56690881" w14:textId="77777777" w:rsidR="00DD0DC1" w:rsidRDefault="00DD0DC1">
      <w:pPr>
        <w:rPr>
          <w:rFonts w:ascii="Arial" w:hAnsi="Arial" w:cs="Arial"/>
          <w:sz w:val="24"/>
        </w:rPr>
      </w:pPr>
    </w:p>
    <w:p w14:paraId="1678314E" w14:textId="77777777" w:rsidR="00DD0DC1" w:rsidRDefault="008F13BC">
      <w:pPr>
        <w:snapToGrid w:val="0"/>
        <w:spacing w:line="460" w:lineRule="exact"/>
        <w:jc w:val="right"/>
      </w:pPr>
      <w:r>
        <w:rPr>
          <w:rFonts w:ascii="Arial" w:hAnsi="Arial" w:cs="Arial"/>
          <w:b/>
          <w:sz w:val="28"/>
          <w:bdr w:val="single" w:sz="4" w:space="0" w:color="auto"/>
          <w:shd w:val="pct10" w:color="auto" w:fill="FFFFFF"/>
        </w:rPr>
        <w:t xml:space="preserve"> </w:t>
      </w:r>
      <w:r>
        <w:rPr>
          <w:rFonts w:ascii="Arial" w:hAnsi="Arial" w:cs="Arial" w:hint="eastAsia"/>
          <w:b/>
          <w:sz w:val="28"/>
          <w:bdr w:val="single" w:sz="4" w:space="0" w:color="auto"/>
          <w:shd w:val="pct10" w:color="auto" w:fill="FFFFFF"/>
        </w:rPr>
        <w:t>Forbid reprint, without agree.</w:t>
      </w:r>
      <w:r>
        <w:rPr>
          <w:rFonts w:ascii="Arial" w:hAnsi="Arial" w:cs="Arial"/>
          <w:b/>
          <w:sz w:val="28"/>
          <w:bdr w:val="single" w:sz="4" w:space="0" w:color="auto"/>
          <w:shd w:val="pct10" w:color="auto" w:fill="FFFFFF"/>
        </w:rPr>
        <w:t xml:space="preserve"> </w:t>
      </w:r>
    </w:p>
    <w:sectPr w:rsidR="00DD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2AF6" w14:textId="77777777" w:rsidR="008F13BC" w:rsidRDefault="008F13BC" w:rsidP="00AE1F77">
      <w:pPr>
        <w:spacing w:after="0" w:line="240" w:lineRule="auto"/>
      </w:pPr>
      <w:r>
        <w:separator/>
      </w:r>
    </w:p>
  </w:endnote>
  <w:endnote w:type="continuationSeparator" w:id="0">
    <w:p w14:paraId="42FB485E" w14:textId="77777777" w:rsidR="008F13BC" w:rsidRDefault="008F13BC" w:rsidP="00A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创艺繁细圆">
    <w:altName w:val="SimHei"/>
    <w:charset w:val="86"/>
    <w:family w:val="auto"/>
    <w:pitch w:val="default"/>
    <w:sig w:usb0="00000000" w:usb1="00000000" w:usb2="00000010" w:usb3="00000000" w:csb0="0004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0707" w14:textId="77777777" w:rsidR="008F13BC" w:rsidRDefault="008F13BC" w:rsidP="00AE1F77">
      <w:pPr>
        <w:spacing w:after="0" w:line="240" w:lineRule="auto"/>
      </w:pPr>
      <w:r>
        <w:separator/>
      </w:r>
    </w:p>
  </w:footnote>
  <w:footnote w:type="continuationSeparator" w:id="0">
    <w:p w14:paraId="15A0F1B6" w14:textId="77777777" w:rsidR="008F13BC" w:rsidRDefault="008F13BC" w:rsidP="00AE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BE158"/>
    <w:multiLevelType w:val="singleLevel"/>
    <w:tmpl w:val="743BE15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7F53EE"/>
    <w:rsid w:val="001054A0"/>
    <w:rsid w:val="00141639"/>
    <w:rsid w:val="008F13BC"/>
    <w:rsid w:val="00AE1F77"/>
    <w:rsid w:val="00C14702"/>
    <w:rsid w:val="00DD0DC1"/>
    <w:rsid w:val="3AB64DC9"/>
    <w:rsid w:val="457F53EE"/>
    <w:rsid w:val="458265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98CEE6"/>
  <w15:docId w15:val="{72EE5154-9C5F-4C2F-82E6-1E0B7C5F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Ttulo3">
    <w:name w:val="heading 3"/>
    <w:basedOn w:val="Normal"/>
    <w:next w:val="Normal"/>
    <w:semiHidden/>
    <w:unhideWhenUsed/>
    <w:qFormat/>
    <w:pPr>
      <w:keepNext/>
      <w:outlineLvl w:val="2"/>
    </w:pPr>
    <w:rPr>
      <w:rFonts w:ascii="创艺繁细圆" w:hAnsi="Gungsuh"/>
      <w:outline/>
      <w:color w:val="000000"/>
      <w:sz w:val="1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1F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rsid w:val="00AE1F77"/>
    <w:rPr>
      <w:kern w:val="2"/>
      <w:sz w:val="18"/>
      <w:szCs w:val="18"/>
    </w:rPr>
  </w:style>
  <w:style w:type="paragraph" w:styleId="Piedepgina">
    <w:name w:val="footer"/>
    <w:basedOn w:val="Normal"/>
    <w:link w:val="PiedepginaCar"/>
    <w:rsid w:val="00AE1F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AE1F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12</Pages>
  <Words>1493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2025-06-16T15:09:00Z</dcterms:created>
  <dcterms:modified xsi:type="dcterms:W3CDTF">2025-06-16T15:09:00Z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